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72D1" w14:textId="77777777" w:rsidR="00000000" w:rsidRPr="004E15A7" w:rsidRDefault="00000000" w:rsidP="00895BFD">
      <w:pPr>
        <w:pStyle w:val="TextosemFormatao"/>
        <w:spacing w:after="120"/>
        <w:rPr>
          <w:rFonts w:eastAsia="MS Mincho"/>
          <w:b/>
          <w:bCs/>
        </w:rPr>
      </w:pPr>
      <w:r w:rsidRPr="004E15A7">
        <w:rPr>
          <w:rFonts w:eastAsia="MS Mincho"/>
          <w:b/>
          <w:bCs/>
        </w:rPr>
        <w:t>LEI Nº 12.799, DE 11 DE JANEIRO DE 2008.</w:t>
      </w:r>
    </w:p>
    <w:p w14:paraId="75D0AEA3" w14:textId="77777777" w:rsidR="00000000" w:rsidRDefault="00000000" w:rsidP="00895BFD">
      <w:pPr>
        <w:pStyle w:val="TextosemFormatao"/>
        <w:spacing w:after="120"/>
        <w:rPr>
          <w:rFonts w:eastAsia="MS Mincho"/>
        </w:rPr>
      </w:pPr>
      <w:r>
        <w:rPr>
          <w:rFonts w:eastAsia="MS Mincho"/>
        </w:rPr>
        <w:t>Dispõe sobre o Cadastro Informativo dos Créditos não Quitados de órgãos e entidades estaduais - CADIN ESTADUAL, e dá outras providências.</w:t>
      </w:r>
    </w:p>
    <w:p w14:paraId="61C8A6F0" w14:textId="77777777" w:rsidR="00000000" w:rsidRDefault="00000000" w:rsidP="00895BFD">
      <w:pPr>
        <w:pStyle w:val="TextosemFormatao"/>
        <w:spacing w:after="120"/>
        <w:rPr>
          <w:rFonts w:eastAsia="MS Mincho"/>
        </w:rPr>
      </w:pPr>
      <w:r>
        <w:rPr>
          <w:rFonts w:eastAsia="MS Mincho"/>
        </w:rPr>
        <w:t>O GOVERNADOR DO ESTADO DE SÃO PAULO:</w:t>
      </w:r>
    </w:p>
    <w:p w14:paraId="69B92B9D" w14:textId="77777777" w:rsidR="00000000" w:rsidRDefault="00000000" w:rsidP="00895BFD">
      <w:pPr>
        <w:pStyle w:val="TextosemFormatao"/>
        <w:spacing w:after="120"/>
        <w:rPr>
          <w:rFonts w:eastAsia="MS Mincho"/>
        </w:rPr>
      </w:pPr>
      <w:r>
        <w:rPr>
          <w:rFonts w:eastAsia="MS Mincho"/>
        </w:rPr>
        <w:t>Faço saber que a Assembléia Legislativa decreta e eu promulgo a seguinte lei:</w:t>
      </w:r>
    </w:p>
    <w:p w14:paraId="7FCB0B7C" w14:textId="77777777" w:rsidR="00000000" w:rsidRDefault="00000000" w:rsidP="00895BFD">
      <w:pPr>
        <w:pStyle w:val="TextosemFormatao"/>
        <w:spacing w:after="120"/>
        <w:rPr>
          <w:rFonts w:eastAsia="MS Mincho"/>
        </w:rPr>
      </w:pPr>
      <w:r>
        <w:rPr>
          <w:rFonts w:eastAsia="MS Mincho"/>
        </w:rPr>
        <w:t>Artigo 1º - Fica criado o Cadastro Informativo dos Créditos não Quitados de órgãos e entidades estaduais - CADIN ESTADUAL, nos termos desta lei.</w:t>
      </w:r>
    </w:p>
    <w:p w14:paraId="2B849201" w14:textId="77777777" w:rsidR="00000000" w:rsidRDefault="00000000" w:rsidP="00895BFD">
      <w:pPr>
        <w:pStyle w:val="TextosemFormatao"/>
        <w:spacing w:after="120"/>
        <w:rPr>
          <w:rFonts w:eastAsia="MS Mincho"/>
        </w:rPr>
      </w:pPr>
      <w:r>
        <w:rPr>
          <w:rFonts w:eastAsia="MS Mincho"/>
        </w:rPr>
        <w:t>Parágrafo único - O CADIN ESTADUAL visa criar um cadastro único, possibilitando à Administração acompanhar o beneficiário de crédito do setor público que se encontra na situação simultânea de favorecido e inadimplente.</w:t>
      </w:r>
    </w:p>
    <w:p w14:paraId="17E1F0E1" w14:textId="77777777" w:rsidR="00000000" w:rsidRDefault="00000000" w:rsidP="00895BFD">
      <w:pPr>
        <w:pStyle w:val="TextosemFormatao"/>
        <w:spacing w:after="120"/>
        <w:rPr>
          <w:rFonts w:eastAsia="MS Mincho"/>
        </w:rPr>
      </w:pPr>
      <w:r>
        <w:rPr>
          <w:rFonts w:eastAsia="MS Mincho"/>
        </w:rPr>
        <w:t>Artigo 2º - O CADIN ESTADUAL conterá relação das pessoas físicas e jurídicas que:</w:t>
      </w:r>
    </w:p>
    <w:p w14:paraId="51E2AA46" w14:textId="77777777" w:rsidR="00000000" w:rsidRDefault="00000000" w:rsidP="00895BFD">
      <w:pPr>
        <w:pStyle w:val="TextosemFormatao"/>
        <w:spacing w:after="120"/>
        <w:rPr>
          <w:rFonts w:eastAsia="MS Mincho"/>
        </w:rPr>
      </w:pPr>
      <w:r>
        <w:rPr>
          <w:rFonts w:eastAsia="MS Mincho"/>
        </w:rPr>
        <w:t xml:space="preserve">I - </w:t>
      </w:r>
      <w:proofErr w:type="gramStart"/>
      <w:r>
        <w:rPr>
          <w:rFonts w:eastAsia="MS Mincho"/>
        </w:rPr>
        <w:t>sejam</w:t>
      </w:r>
      <w:proofErr w:type="gramEnd"/>
      <w:r>
        <w:rPr>
          <w:rFonts w:eastAsia="MS Mincho"/>
        </w:rPr>
        <w:t xml:space="preserve"> responsáveis por obrigações pecuniárias vencidas e não pagas, em relação a órgãos e entidades da Administração direta e indireta, incluídas as empresas controladas pelo Estado;</w:t>
      </w:r>
    </w:p>
    <w:p w14:paraId="7FAB24A7" w14:textId="77777777" w:rsidR="00000000" w:rsidRDefault="00000000" w:rsidP="00895BFD">
      <w:pPr>
        <w:pStyle w:val="TextosemFormatao"/>
        <w:spacing w:after="120"/>
        <w:rPr>
          <w:rFonts w:eastAsia="MS Mincho"/>
        </w:rPr>
      </w:pPr>
      <w:r>
        <w:rPr>
          <w:rFonts w:eastAsia="MS Mincho"/>
        </w:rPr>
        <w:t xml:space="preserve">II - </w:t>
      </w:r>
      <w:proofErr w:type="gramStart"/>
      <w:r>
        <w:rPr>
          <w:rFonts w:eastAsia="MS Mincho"/>
        </w:rPr>
        <w:t>não</w:t>
      </w:r>
      <w:proofErr w:type="gramEnd"/>
      <w:r>
        <w:rPr>
          <w:rFonts w:eastAsia="MS Mincho"/>
        </w:rPr>
        <w:t xml:space="preserve"> tenham prestado contas exigíveis em razão de disposição legal, cláusula de convênio, acordo ou contrato, ou que as tenham tido como rejeitadas.</w:t>
      </w:r>
    </w:p>
    <w:p w14:paraId="63B19C85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strike/>
          <w:color w:val="000000"/>
          <w:sz w:val="20"/>
          <w:szCs w:val="20"/>
        </w:rPr>
      </w:pPr>
      <w:r>
        <w:rPr>
          <w:rFonts w:ascii="Courier New" w:hAnsi="Courier New" w:cs="Courier New"/>
          <w:strike/>
          <w:color w:val="000000"/>
          <w:sz w:val="20"/>
          <w:szCs w:val="20"/>
        </w:rPr>
        <w:t>Artigo 3º - A inclusão no CADIN ESTADUAL far-se-á 75 (setenta e cinco) dias após comunicação expressa ao devedor da existência do débito passível de registro, pelas seguintes autoridades:</w:t>
      </w:r>
    </w:p>
    <w:p w14:paraId="2FCE8F81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FF00FF"/>
          <w:sz w:val="20"/>
          <w:szCs w:val="20"/>
        </w:rPr>
        <w:t>(*)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"Caput" com redação dada pela </w:t>
      </w:r>
      <w:hyperlink r:id="rId4" w:history="1">
        <w:r>
          <w:rPr>
            <w:rFonts w:ascii="Courier New" w:hAnsi="Courier New" w:cs="Courier New"/>
            <w:b/>
            <w:bCs/>
            <w:color w:val="000000"/>
            <w:sz w:val="20"/>
            <w:szCs w:val="20"/>
          </w:rPr>
          <w:t>Lei n° 17.843, de 07/11/2023</w:t>
        </w:r>
      </w:hyperlink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, em vigor a partir de 90 (noventa) dias contados de sua publicação.  </w:t>
      </w:r>
    </w:p>
    <w:p w14:paraId="22642500" w14:textId="77777777" w:rsidR="00895BFD" w:rsidRDefault="00895BFD" w:rsidP="00895BFD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Artigo 3º - A inclusão no CADIN ESTADUAL far-se-á 75 (setenta e cinco) dias após comunicação ao devedor da existência do débito passível de registro, pelas seguintes autoridades: (NR)</w:t>
      </w:r>
    </w:p>
    <w:p w14:paraId="76EC425E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 - Secretário de Estado, no caso de inadimplência diretamente relacionada à Pasta;</w:t>
      </w:r>
    </w:p>
    <w:p w14:paraId="60BB1A64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II - Dirigente máximo, no caso de inadimplência relacionada à respectiva autarquia ou fundação;</w:t>
      </w:r>
    </w:p>
    <w:p w14:paraId="04F04D1E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III - Diretor Presidente, no caso de inadimplência relacionada à respectiva empresa.</w:t>
      </w:r>
    </w:p>
    <w:p w14:paraId="11CB22C3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§ 1º - A atribuição prevista no "caput" deste artigo poderá ser delegada a servidor ou empregado que mantenha vínculo com a Secretaria, autarquia, fundação ou empresa, mediante ato publicado no Diário Oficial do Estado.</w:t>
      </w:r>
    </w:p>
    <w:p w14:paraId="3901426C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strike/>
          <w:color w:val="000000"/>
          <w:sz w:val="20"/>
          <w:szCs w:val="20"/>
        </w:rPr>
      </w:pPr>
      <w:r>
        <w:rPr>
          <w:rFonts w:ascii="Courier New" w:hAnsi="Courier New" w:cs="Courier New"/>
          <w:strike/>
          <w:color w:val="000000"/>
          <w:sz w:val="20"/>
          <w:szCs w:val="20"/>
        </w:rPr>
        <w:t>§ 2º - A comunicação ao devedor será feita por via postal ou telegráfica, no endereço indicado no instrumento que deu origem ao débito, considerando-se entregue 15 (quinze) dias após a data da expedição.</w:t>
      </w:r>
    </w:p>
    <w:p w14:paraId="005DE9D4" w14:textId="77777777" w:rsidR="00895BFD" w:rsidRDefault="00895BFD" w:rsidP="00895BFD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FF00FF"/>
          <w:sz w:val="20"/>
          <w:szCs w:val="20"/>
        </w:rPr>
        <w:t>(*)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§ 2° com redação dada pela </w:t>
      </w:r>
      <w:hyperlink r:id="rId5" w:history="1">
        <w:r>
          <w:rPr>
            <w:rFonts w:ascii="Courier New" w:hAnsi="Courier New" w:cs="Courier New"/>
            <w:b/>
            <w:bCs/>
            <w:color w:val="000000"/>
            <w:sz w:val="20"/>
            <w:szCs w:val="20"/>
          </w:rPr>
          <w:t>Lei n° 17.843, de 07/11/2023</w:t>
        </w:r>
      </w:hyperlink>
      <w:r>
        <w:rPr>
          <w:rFonts w:ascii="Courier New" w:hAnsi="Courier New" w:cs="Courier New"/>
          <w:b/>
          <w:bCs/>
          <w:color w:val="000000"/>
          <w:sz w:val="20"/>
          <w:szCs w:val="20"/>
        </w:rPr>
        <w:t>, em vigor a partir de 90 (noventa) dias contados de sua publicação.</w:t>
      </w:r>
    </w:p>
    <w:p w14:paraId="2DE00D29" w14:textId="77777777" w:rsidR="00895BFD" w:rsidRDefault="00895BFD" w:rsidP="00895BFD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§ 2° - A comunicação ao devedor será feita mediante publicação no Diário Oficial do Estado, podendo, complementarmente, ser utilizada a via postal ou outro meio eletrônico de comunicação. (NR)</w:t>
      </w:r>
    </w:p>
    <w:p w14:paraId="076598A5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§ 3º - Comprovada a regularização da pendência que deu causa à inclusão, o órgão ou entidade responsável pelo registro procederá, no prazo máximo de 5 (cinco) dias úteis, à respectiva baixa.</w:t>
      </w:r>
    </w:p>
    <w:p w14:paraId="5F9D9D06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§ 4º - A inclusão no CADIN ESTADUAL, sem a expedição da comunicação de que trata o § 2º, ou a falta de baixa do registro, nas condições e no prazo previstos no § 3º, sujeitará o responsável às penalidades previstas na legislação vigente.</w:t>
      </w:r>
    </w:p>
    <w:p w14:paraId="3C9DDA07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§ 5º - Vetado.</w:t>
      </w:r>
    </w:p>
    <w:p w14:paraId="0EC21922" w14:textId="77777777" w:rsidR="00895BFD" w:rsidRDefault="00895BFD" w:rsidP="00895BFD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FF00FF"/>
          <w:sz w:val="20"/>
          <w:szCs w:val="20"/>
        </w:rPr>
        <w:t>(*)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§ 6° acrescentado pela </w:t>
      </w:r>
      <w:hyperlink r:id="rId6" w:history="1">
        <w:r>
          <w:rPr>
            <w:rFonts w:ascii="Courier New" w:hAnsi="Courier New" w:cs="Courier New"/>
            <w:b/>
            <w:bCs/>
            <w:color w:val="000000"/>
            <w:sz w:val="20"/>
            <w:szCs w:val="20"/>
          </w:rPr>
          <w:t>Lei n° 17.843, de 07/11/2023</w:t>
        </w:r>
      </w:hyperlink>
      <w:r>
        <w:rPr>
          <w:rFonts w:ascii="Courier New" w:hAnsi="Courier New" w:cs="Courier New"/>
          <w:b/>
          <w:bCs/>
          <w:color w:val="000000"/>
          <w:sz w:val="20"/>
          <w:szCs w:val="20"/>
        </w:rPr>
        <w:t>, em vigor a partir de 90 (noventa) dias contados de sua publicação.</w:t>
      </w:r>
    </w:p>
    <w:p w14:paraId="474AF7FB" w14:textId="77777777" w:rsidR="00895BFD" w:rsidRDefault="00895BFD" w:rsidP="00895BFD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§ 6° -</w:t>
      </w:r>
      <w:r>
        <w:rPr>
          <w:rFonts w:ascii="Courier New" w:hAnsi="Courier New" w:cs="Courier New"/>
          <w:color w:val="FF0000"/>
          <w:sz w:val="20"/>
          <w:szCs w:val="20"/>
        </w:rPr>
        <w:t> A comunicação considerar-se-á realizada 15 (quinze) dias após a data da publicação no Diário Oficial do Estado, a data do envio de mensagem eletrônica, ou a data de expedição da comunicação por via postal. (NR)</w:t>
      </w:r>
    </w:p>
    <w:p w14:paraId="22182EBA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4º - O CADIN ESTADUAL conterá as seguintes informações:</w:t>
      </w:r>
    </w:p>
    <w:p w14:paraId="14C5678B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nome e número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de inscrição no Cadastro Nacional da Pessoa Jurídica - CNPJ ou no Cadastro de Pessoas Físicas - CPF do responsável pelas obrigações de que trata o artigo 2º desta lei;</w:t>
      </w:r>
    </w:p>
    <w:p w14:paraId="74220E65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II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da inclusão;</w:t>
      </w:r>
    </w:p>
    <w:p w14:paraId="598F1CCB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III - nome e número de inscrição no CNPJ, endereço e telefone do credor ou do órgão responsável pela inclusão. </w:t>
      </w:r>
    </w:p>
    <w:p w14:paraId="62508B5C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5º - Os órgãos e entidades da Administração direta e indireta manterão registros detalhados das pendências incluídas no CADIN ESTADUAL, devendo facultar irrestrito exame pelos devedores aos próprios dados, nos termos do regulamento.</w:t>
      </w:r>
    </w:p>
    <w:p w14:paraId="46FF2CAD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6º - É obrigatória consulta prévia ao CADIN ESTADUAL, pelos órgãos e entidades da Administração direta e indireta, para:</w:t>
      </w:r>
    </w:p>
    <w:p w14:paraId="4661C409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celebração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de convênios, acordos, ajustes ou contratos que envolvam o desembolso, a qualquer título, de recursos financeiros;</w:t>
      </w:r>
    </w:p>
    <w:p w14:paraId="2FAA6948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II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repasses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de valores de convênios ou pagamentos referentes a contratos;</w:t>
      </w:r>
    </w:p>
    <w:p w14:paraId="3795CB18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III - concessão de auxílios e subvenções;</w:t>
      </w:r>
    </w:p>
    <w:p w14:paraId="089D2CB1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IV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concessão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de incentivos fiscais e financeiros.</w:t>
      </w:r>
    </w:p>
    <w:p w14:paraId="10C83508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§ 1º - A existência de registro no CADIN ESTADUAL constituirá impedimento à realização dos atos a que se referem os incisos I a IV deste artigo.</w:t>
      </w:r>
    </w:p>
    <w:p w14:paraId="6BA72641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§ 2º - O disposto neste artigo não se aplica à concessão de auxílios a Municípios atingidos por calamidade pública reconhecida pelo Governo do Estado e às transferências voluntárias de que trata o § 3º do artigo 25 da Lei Complementar federal nº 101, de 4 de maio de 2000.</w:t>
      </w:r>
    </w:p>
    <w:p w14:paraId="06738E38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7º - A inexistência de registro no CADIN ESTADUAL não configura reconhecimento de regularidade de situação, nem dispensa a apresentação dos documentos exigidos em lei, decreto e demais atos normativos.</w:t>
      </w:r>
    </w:p>
    <w:p w14:paraId="1A239E89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8º - O registro do devedor no CADIN ESTADUAL ficará suspenso na hipótese de suspensão da exigibilidade da pendência objeto do registro, nos termos da lei.</w:t>
      </w:r>
    </w:p>
    <w:p w14:paraId="6385BD57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§ 1º - A suspensão do registro não acarreta a exclusão do CADIN ESTADUAL.</w:t>
      </w:r>
    </w:p>
    <w:p w14:paraId="1CBDAF10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§ 2º - Enquanto perdurar a suspensão, não se aplica o impedimento previsto no § 1º do artigo 6º desta lei.</w:t>
      </w:r>
    </w:p>
    <w:p w14:paraId="33F1C757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9º - A inclusão ou exclusão de pendências no CADIN ESTADUAL, sem a observância das formalidades ou das hipóteses previstas nesta lei, sujeitará o responsável às penalidades estabelecidas na legislação pertinente.</w:t>
      </w:r>
    </w:p>
    <w:p w14:paraId="5D7915DE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Parágrafo único - Será excluído do CADIN ESTADUAL o devedor que parcelar e cumprir as obrigações assumidas em acordo firmado com o Governo do Estado de São Paulo. </w:t>
      </w:r>
    </w:p>
    <w:p w14:paraId="0948C782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10 - A Secretaria da Fazenda será o órgão gestor do CADIN ESTADUAL, podendo expedir normas complementares para a fiel execução desta lei.</w:t>
      </w:r>
    </w:p>
    <w:p w14:paraId="481A823E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Parágrafo único - O Departamento de Controle e Avaliação - DCA, da Secretaria da Fazenda, fiscalizará os procedimentos de inclusão e exclusão dos registros no CADIN ESTADUAL.</w:t>
      </w:r>
    </w:p>
    <w:p w14:paraId="3C037152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11 - Ficam cancelados os débitos cujo valor originário, sem qualquer atualização ou acréscimo, desde que vencidos até 30 de julho de 2007, não inscritos na Dívida Ativa, seja igual ou inferior a 50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cinqüenta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Unidades Fiscais do Estado de São Paulo - UFESPs, relativos a:</w:t>
      </w:r>
    </w:p>
    <w:p w14:paraId="6B1F26BC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imposto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sobre transmissão "causa mortis", anterior à Lei nº 10.705, de 28 de dezembro de 2000;</w:t>
      </w:r>
    </w:p>
    <w:p w14:paraId="251DF33C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II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taxa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sobre doação, anterior à Lei nº 10.705, de 28 de dezembro de 2000;</w:t>
      </w:r>
    </w:p>
    <w:p w14:paraId="0908FEDF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III - taxa de qualquer espécie e origem;</w:t>
      </w:r>
    </w:p>
    <w:p w14:paraId="39265BB9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IV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multa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administrativa de natureza não tributária de qualquer origem;</w:t>
      </w:r>
    </w:p>
    <w:p w14:paraId="0F999037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multas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pessoais ou contratuais, de qualquer espécie ou origem;</w:t>
      </w:r>
    </w:p>
    <w:p w14:paraId="113E56D0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VI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reposição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de vencimentos de servidores de qualquer categoria funcional;</w:t>
      </w:r>
    </w:p>
    <w:p w14:paraId="1F953252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VII - ressarcimento ou restituição de qualquer espécie ou origem;</w:t>
      </w:r>
    </w:p>
    <w:p w14:paraId="39B83594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VIII - custas judiciais e despesas processuais;</w:t>
      </w:r>
    </w:p>
    <w:p w14:paraId="6AEC34AC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IX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multas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impostas em processos criminais.</w:t>
      </w:r>
    </w:p>
    <w:p w14:paraId="02AD9663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Parágrafo único - As providências destinadas ao cancelamento dos débitos identificados no "caput" serão adotadas pelas secretarias e órgãos de origem dos débitos.</w:t>
      </w:r>
    </w:p>
    <w:p w14:paraId="586EF6A8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12 - As despesas decorrentes da execução desta lei correrão à conta das dotações orçamentárias próprias, suplementadas se necessário.</w:t>
      </w:r>
    </w:p>
    <w:p w14:paraId="33F968B2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13 - O Poder Executivo regulamentará esta lei no prazo de 60 (sessenta dias), contados da data de sua publicação.</w:t>
      </w:r>
    </w:p>
    <w:p w14:paraId="02324118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Artigo 14 - Esta lei entra em vigor na data de sua publicação.</w:t>
      </w:r>
    </w:p>
    <w:p w14:paraId="5CF7F3AF" w14:textId="1333929D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800080"/>
          <w:sz w:val="20"/>
          <w:szCs w:val="20"/>
        </w:rPr>
        <w:t>*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) Disposição Transitória acrescentada pela Lei nº 13.027, de 28 de maio de 2008</w:t>
      </w:r>
    </w:p>
    <w:p w14:paraId="2F4C62BC" w14:textId="77777777" w:rsidR="00895BFD" w:rsidRDefault="00895BFD" w:rsidP="00895BFD">
      <w:pPr>
        <w:autoSpaceDE w:val="0"/>
        <w:autoSpaceDN w:val="0"/>
        <w:adjustRightInd w:val="0"/>
        <w:spacing w:after="120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Disposição Transitória</w:t>
      </w:r>
    </w:p>
    <w:p w14:paraId="6EB6CA08" w14:textId="77777777" w:rsidR="00895BFD" w:rsidRDefault="00895BFD" w:rsidP="00895BFD">
      <w:pPr>
        <w:pStyle w:val="TextosemFormatao"/>
        <w:spacing w:after="120"/>
        <w:rPr>
          <w:color w:val="FF0000"/>
        </w:rPr>
      </w:pPr>
      <w:r>
        <w:rPr>
          <w:color w:val="FF0000"/>
        </w:rPr>
        <w:t>Artigo único - Tratando-se de débitos relativos às Prefeituras Municipais, o disposto nesta lei somente incidirá 365 (trezentos e sessenta e cinco) dias após a sua entrada em vigor. (NR)</w:t>
      </w:r>
    </w:p>
    <w:p w14:paraId="01C8FA57" w14:textId="3C8C5572" w:rsidR="00000000" w:rsidRDefault="00000000" w:rsidP="00895BFD">
      <w:pPr>
        <w:pStyle w:val="TextosemFormatao"/>
        <w:rPr>
          <w:rFonts w:eastAsia="MS Mincho"/>
        </w:rPr>
      </w:pPr>
      <w:r>
        <w:rPr>
          <w:rFonts w:eastAsia="MS Mincho"/>
        </w:rPr>
        <w:t>Palácio dos Bandeirantes, aos 11 de janeiro de 2008.</w:t>
      </w:r>
    </w:p>
    <w:p w14:paraId="16389215" w14:textId="77777777" w:rsidR="00000000" w:rsidRDefault="00000000">
      <w:pPr>
        <w:pStyle w:val="TextosemFormatao"/>
        <w:rPr>
          <w:rFonts w:eastAsia="MS Mincho"/>
        </w:rPr>
      </w:pPr>
      <w:r>
        <w:rPr>
          <w:rFonts w:eastAsia="MS Mincho"/>
        </w:rPr>
        <w:t>José Serra</w:t>
      </w:r>
    </w:p>
    <w:p w14:paraId="1348E522" w14:textId="77777777" w:rsidR="00000000" w:rsidRDefault="00000000">
      <w:pPr>
        <w:pStyle w:val="TextosemFormatao"/>
        <w:rPr>
          <w:rFonts w:eastAsia="MS Mincho"/>
        </w:rPr>
      </w:pPr>
      <w:r>
        <w:rPr>
          <w:rFonts w:eastAsia="MS Mincho"/>
        </w:rPr>
        <w:t>Mauro Ricardo Machado Costa</w:t>
      </w:r>
    </w:p>
    <w:p w14:paraId="6E8B07FD" w14:textId="77777777" w:rsidR="00000000" w:rsidRDefault="00000000">
      <w:pPr>
        <w:pStyle w:val="TextosemFormatao"/>
        <w:rPr>
          <w:rFonts w:eastAsia="MS Mincho"/>
        </w:rPr>
      </w:pPr>
      <w:r>
        <w:rPr>
          <w:rFonts w:eastAsia="MS Mincho"/>
        </w:rPr>
        <w:t>Secretário da Fazenda</w:t>
      </w:r>
    </w:p>
    <w:p w14:paraId="66BE6F6A" w14:textId="77777777" w:rsidR="00000000" w:rsidRDefault="00000000">
      <w:pPr>
        <w:pStyle w:val="TextosemFormatao"/>
        <w:rPr>
          <w:rFonts w:eastAsia="MS Mincho"/>
        </w:rPr>
      </w:pPr>
      <w:r>
        <w:rPr>
          <w:rFonts w:eastAsia="MS Mincho"/>
        </w:rPr>
        <w:t>Aloysio Nunes Ferreira Filho</w:t>
      </w:r>
    </w:p>
    <w:p w14:paraId="32C5351D" w14:textId="77777777" w:rsidR="00000000" w:rsidRDefault="00000000">
      <w:pPr>
        <w:pStyle w:val="TextosemFormatao"/>
        <w:rPr>
          <w:rFonts w:eastAsia="MS Mincho"/>
        </w:rPr>
      </w:pPr>
      <w:r>
        <w:rPr>
          <w:rFonts w:eastAsia="MS Mincho"/>
        </w:rPr>
        <w:t>Secretário-Chefe da Casa Civil</w:t>
      </w:r>
    </w:p>
    <w:p w14:paraId="529359D3" w14:textId="77777777" w:rsidR="005E1569" w:rsidRDefault="00000000">
      <w:pPr>
        <w:pStyle w:val="TextosemFormatao"/>
        <w:rPr>
          <w:rFonts w:eastAsia="MS Mincho"/>
        </w:rPr>
      </w:pPr>
      <w:r>
        <w:rPr>
          <w:rFonts w:eastAsia="MS Mincho"/>
        </w:rPr>
        <w:t>Publicada na Assessoria Técnico-Legislativa, aos 11 de janeiro de 2008.</w:t>
      </w:r>
    </w:p>
    <w:sectPr w:rsidR="005E1569">
      <w:pgSz w:w="12240" w:h="15840"/>
      <w:pgMar w:top="1417" w:right="1319" w:bottom="1417" w:left="13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FD"/>
    <w:rsid w:val="004E15A7"/>
    <w:rsid w:val="005E1569"/>
    <w:rsid w:val="008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AA755"/>
  <w15:chartTrackingRefBased/>
  <w15:docId w15:val="{E6A0BC95-5536-44D5-A351-902B8870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.sp.gov.br/norma/208778" TargetMode="External"/><Relationship Id="rId5" Type="http://schemas.openxmlformats.org/officeDocument/2006/relationships/hyperlink" Target="https://www.al.sp.gov.br/norma/208778" TargetMode="External"/><Relationship Id="rId4" Type="http://schemas.openxmlformats.org/officeDocument/2006/relationships/hyperlink" Target="https://www.al.sp.gov.br/norma/20877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1276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12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12</dc:title>
  <dc:subject/>
  <dc:creator>ATL-MAMartins</dc:creator>
  <cp:keywords/>
  <dc:description/>
  <cp:lastModifiedBy>Isis Patricia Melissa Moreira</cp:lastModifiedBy>
  <cp:revision>3</cp:revision>
  <dcterms:created xsi:type="dcterms:W3CDTF">2024-02-15T19:52:00Z</dcterms:created>
  <dcterms:modified xsi:type="dcterms:W3CDTF">2024-02-15T19:53:00Z</dcterms:modified>
</cp:coreProperties>
</file>