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5A" w:rsidRPr="004C1108" w:rsidRDefault="00FF7A5A" w:rsidP="004C1108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4C1108">
        <w:rPr>
          <w:rFonts w:cs="Courier New"/>
          <w:b/>
          <w:color w:val="000000"/>
          <w:sz w:val="22"/>
        </w:rPr>
        <w:t>DECRETO Nº 64.530, DE 16 DE OUTUBRO DE 2019</w:t>
      </w:r>
    </w:p>
    <w:p w:rsidR="00FF7A5A" w:rsidRPr="00447E87" w:rsidRDefault="00FF7A5A" w:rsidP="004C1108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447E87">
        <w:rPr>
          <w:rFonts w:cs="Courier New"/>
          <w:color w:val="000000"/>
          <w:sz w:val="22"/>
        </w:rPr>
        <w:t>Altera o Anexo Único a que se refere o artigo 2° do Decreto n° 64.164, de 3 de abril de 2019, que dispõe sobre o uso de dependências dos Palácios do Governo e dá providências correlatas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 xml:space="preserve">JOÃO DORIA, </w:t>
      </w:r>
      <w:r w:rsidR="004C1108" w:rsidRPr="00B12EA8">
        <w:rPr>
          <w:rFonts w:cs="Courier New"/>
          <w:b/>
          <w:color w:val="009900"/>
          <w:sz w:val="16"/>
          <w:szCs w:val="16"/>
        </w:rPr>
        <w:t>GOVERNADOR DO ESTADO DE SÃO PAULO</w:t>
      </w:r>
      <w:r w:rsidRPr="00B12EA8">
        <w:rPr>
          <w:rFonts w:cs="Courier New"/>
          <w:b/>
          <w:color w:val="009900"/>
          <w:sz w:val="16"/>
          <w:szCs w:val="16"/>
        </w:rPr>
        <w:t>, no uso de suas atribuições legais,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Decreta: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Artigo 1º - o Anexo Único a que se refere o artigo 2° do Decreto n° 64.164, de 3 de abril de 2019, passa a vigorar na conformidade do Anexo que faz parte integrante deste decreto.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Artigo 2° - Este decreto entra em vigor na data de sua publicação.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Palácio dos Bandeirantes, 16 de outubro de 2019</w:t>
      </w:r>
    </w:p>
    <w:p w:rsidR="00FF7A5A" w:rsidRPr="00B12EA8" w:rsidRDefault="00FF7A5A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JO</w:t>
      </w:r>
      <w:r w:rsidRPr="00B12EA8">
        <w:rPr>
          <w:rFonts w:ascii="Calibri" w:hAnsi="Calibri" w:cs="Calibri"/>
          <w:b/>
          <w:color w:val="009900"/>
          <w:sz w:val="16"/>
          <w:szCs w:val="16"/>
        </w:rPr>
        <w:t>Ã</w:t>
      </w:r>
      <w:r w:rsidRPr="00B12EA8">
        <w:rPr>
          <w:rFonts w:cs="Courier New"/>
          <w:b/>
          <w:color w:val="009900"/>
          <w:sz w:val="16"/>
          <w:szCs w:val="16"/>
        </w:rPr>
        <w:t>O DORIA</w:t>
      </w:r>
    </w:p>
    <w:p w:rsidR="00FF7A5A" w:rsidRPr="00B12EA8" w:rsidRDefault="00FF7A5A" w:rsidP="004C110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 xml:space="preserve">ANEXO </w:t>
      </w:r>
      <w:r w:rsidRPr="00B12EA8">
        <w:rPr>
          <w:rFonts w:ascii="Calibri" w:hAnsi="Calibri" w:cs="Calibri"/>
          <w:b/>
          <w:color w:val="009900"/>
          <w:sz w:val="16"/>
          <w:szCs w:val="16"/>
        </w:rPr>
        <w:t>Ú</w:t>
      </w:r>
      <w:r w:rsidRPr="00B12EA8">
        <w:rPr>
          <w:rFonts w:cs="Courier New"/>
          <w:b/>
          <w:color w:val="009900"/>
          <w:sz w:val="16"/>
          <w:szCs w:val="16"/>
        </w:rPr>
        <w:t>NICO</w:t>
      </w:r>
    </w:p>
    <w:p w:rsidR="00FF7A5A" w:rsidRPr="00B12EA8" w:rsidRDefault="00FF7A5A" w:rsidP="004C110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a que se refere o artigo 1</w:t>
      </w:r>
      <w:r w:rsidRPr="00B12EA8">
        <w:rPr>
          <w:rFonts w:ascii="Calibri" w:hAnsi="Calibri" w:cs="Calibri"/>
          <w:b/>
          <w:color w:val="009900"/>
          <w:sz w:val="16"/>
          <w:szCs w:val="16"/>
        </w:rPr>
        <w:t>º</w:t>
      </w:r>
      <w:r w:rsidRPr="00B12EA8">
        <w:rPr>
          <w:rFonts w:cs="Courier New"/>
          <w:b/>
          <w:color w:val="009900"/>
          <w:sz w:val="16"/>
          <w:szCs w:val="16"/>
        </w:rPr>
        <w:t xml:space="preserve"> do</w:t>
      </w:r>
    </w:p>
    <w:p w:rsidR="00FF7A5A" w:rsidRPr="00B12EA8" w:rsidRDefault="00FF7A5A" w:rsidP="004C1108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b/>
          <w:color w:val="009900"/>
          <w:sz w:val="16"/>
          <w:szCs w:val="16"/>
        </w:rPr>
      </w:pPr>
      <w:r w:rsidRPr="00B12EA8">
        <w:rPr>
          <w:rFonts w:cs="Courier New"/>
          <w:b/>
          <w:color w:val="009900"/>
          <w:sz w:val="16"/>
          <w:szCs w:val="16"/>
        </w:rPr>
        <w:t>Decreto n</w:t>
      </w:r>
      <w:r w:rsidRPr="00B12EA8">
        <w:rPr>
          <w:rFonts w:ascii="Calibri" w:hAnsi="Calibri" w:cs="Calibri"/>
          <w:b/>
          <w:color w:val="009900"/>
          <w:sz w:val="16"/>
          <w:szCs w:val="16"/>
        </w:rPr>
        <w:t>º</w:t>
      </w:r>
      <w:r w:rsidRPr="00B12EA8">
        <w:rPr>
          <w:rFonts w:cs="Courier New"/>
          <w:b/>
          <w:color w:val="009900"/>
          <w:sz w:val="16"/>
          <w:szCs w:val="16"/>
        </w:rPr>
        <w:t xml:space="preserve"> 64.530, de 16 de outubro de 2019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693"/>
        <w:gridCol w:w="2970"/>
      </w:tblGrid>
      <w:tr w:rsidR="00B12EA8" w:rsidRPr="00B12EA8" w:rsidTr="000010FC">
        <w:tc>
          <w:tcPr>
            <w:tcW w:w="2831" w:type="dxa"/>
          </w:tcPr>
          <w:p w:rsidR="004C1108" w:rsidRPr="00B12EA8" w:rsidRDefault="004C1108" w:rsidP="00394B4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Local</w:t>
            </w:r>
          </w:p>
        </w:tc>
        <w:tc>
          <w:tcPr>
            <w:tcW w:w="2693" w:type="dxa"/>
          </w:tcPr>
          <w:p w:rsidR="004C1108" w:rsidRPr="00B12EA8" w:rsidRDefault="004C1108" w:rsidP="00394B4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Espa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ç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o</w:t>
            </w:r>
          </w:p>
        </w:tc>
        <w:tc>
          <w:tcPr>
            <w:tcW w:w="2970" w:type="dxa"/>
          </w:tcPr>
          <w:p w:rsidR="004C1108" w:rsidRPr="00B12EA8" w:rsidRDefault="004C1108" w:rsidP="00394B47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Valor em UFESP</w:t>
            </w:r>
          </w:p>
        </w:tc>
      </w:tr>
      <w:tr w:rsidR="00B12EA8" w:rsidRPr="00B12EA8" w:rsidTr="000010FC">
        <w:trPr>
          <w:trHeight w:val="516"/>
        </w:trPr>
        <w:tc>
          <w:tcPr>
            <w:tcW w:w="2831" w:type="dxa"/>
            <w:vMerge w:val="restart"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Pal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á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cio dos Bandeirantes</w:t>
            </w:r>
          </w:p>
        </w:tc>
        <w:tc>
          <w:tcPr>
            <w:tcW w:w="2693" w:type="dxa"/>
          </w:tcPr>
          <w:p w:rsidR="000010FC" w:rsidRPr="00B12EA8" w:rsidRDefault="000010FC" w:rsidP="004C1108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Sal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o S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o Paulo 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–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 1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º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226,16</w:t>
            </w:r>
          </w:p>
        </w:tc>
      </w:tr>
      <w:tr w:rsidR="00B12EA8" w:rsidRPr="00B12EA8" w:rsidTr="000010FC">
        <w:trPr>
          <w:trHeight w:val="1076"/>
        </w:trPr>
        <w:tc>
          <w:tcPr>
            <w:tcW w:w="2831" w:type="dxa"/>
            <w:vMerge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Sal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o Bandeirantes </w:t>
            </w:r>
            <w:r w:rsidRPr="00B12EA8">
              <w:rPr>
                <w:rFonts w:ascii="Arial" w:hAnsi="Arial" w:cs="Arial"/>
                <w:b/>
                <w:color w:val="009900"/>
                <w:sz w:val="16"/>
                <w:szCs w:val="16"/>
              </w:rPr>
              <w:t>–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 1</w:t>
            </w:r>
            <w:r w:rsidRPr="00B12EA8">
              <w:rPr>
                <w:rFonts w:ascii="Arial" w:hAnsi="Arial" w:cs="Arial"/>
                <w:b/>
                <w:color w:val="009900"/>
                <w:sz w:val="16"/>
                <w:szCs w:val="16"/>
              </w:rPr>
              <w:t>º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 andar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226,16</w:t>
            </w:r>
          </w:p>
        </w:tc>
      </w:tr>
      <w:tr w:rsidR="00B12EA8" w:rsidRPr="00B12EA8" w:rsidTr="000010FC">
        <w:trPr>
          <w:trHeight w:val="720"/>
        </w:trPr>
        <w:tc>
          <w:tcPr>
            <w:tcW w:w="2831" w:type="dxa"/>
            <w:vMerge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Sal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o Anchieta – Mezanino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376,93</w:t>
            </w:r>
          </w:p>
        </w:tc>
      </w:tr>
      <w:tr w:rsidR="00B12EA8" w:rsidRPr="00B12EA8" w:rsidTr="000010FC">
        <w:trPr>
          <w:trHeight w:val="638"/>
        </w:trPr>
        <w:tc>
          <w:tcPr>
            <w:tcW w:w="2831" w:type="dxa"/>
            <w:vMerge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Hall Nobre 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–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 xml:space="preserve"> T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é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rreo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1.130,80</w:t>
            </w:r>
          </w:p>
        </w:tc>
      </w:tr>
      <w:tr w:rsidR="00B12EA8" w:rsidRPr="00B12EA8" w:rsidTr="000010FC">
        <w:trPr>
          <w:trHeight w:val="302"/>
        </w:trPr>
        <w:tc>
          <w:tcPr>
            <w:tcW w:w="2831" w:type="dxa"/>
            <w:vMerge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Audit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ó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rio Ulysses Guimar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es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1.130,80</w:t>
            </w:r>
          </w:p>
        </w:tc>
      </w:tr>
      <w:tr w:rsidR="00B12EA8" w:rsidRPr="00B12EA8" w:rsidTr="000010FC">
        <w:trPr>
          <w:trHeight w:val="353"/>
        </w:trPr>
        <w:tc>
          <w:tcPr>
            <w:tcW w:w="2831" w:type="dxa"/>
            <w:vMerge w:val="restart"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Pal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á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cio Boa Vista</w:t>
            </w: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Capela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ab/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500,00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ab/>
            </w:r>
          </w:p>
        </w:tc>
      </w:tr>
      <w:tr w:rsidR="00B12EA8" w:rsidRPr="00B12EA8" w:rsidTr="000010FC">
        <w:trPr>
          <w:trHeight w:val="190"/>
        </w:trPr>
        <w:tc>
          <w:tcPr>
            <w:tcW w:w="2831" w:type="dxa"/>
            <w:vMerge/>
          </w:tcPr>
          <w:p w:rsidR="000010FC" w:rsidRPr="00B12EA8" w:rsidRDefault="000010FC" w:rsidP="00600DF0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Sal</w:t>
            </w:r>
            <w:r w:rsidRPr="00B12EA8">
              <w:rPr>
                <w:rFonts w:ascii="Calibri" w:hAnsi="Calibri" w:cs="Calibri"/>
                <w:b/>
                <w:color w:val="009900"/>
                <w:sz w:val="16"/>
                <w:szCs w:val="16"/>
              </w:rPr>
              <w:t>ã</w:t>
            </w: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o</w:t>
            </w:r>
          </w:p>
        </w:tc>
        <w:tc>
          <w:tcPr>
            <w:tcW w:w="2970" w:type="dxa"/>
          </w:tcPr>
          <w:p w:rsidR="000010FC" w:rsidRPr="00B12EA8" w:rsidRDefault="000010FC" w:rsidP="000010FC">
            <w:pPr>
              <w:autoSpaceDE w:val="0"/>
              <w:autoSpaceDN w:val="0"/>
              <w:adjustRightInd w:val="0"/>
              <w:spacing w:beforeLines="60" w:before="144" w:afterLines="60" w:after="144"/>
              <w:ind w:left="25"/>
              <w:jc w:val="both"/>
              <w:rPr>
                <w:rFonts w:cs="Courier New"/>
                <w:b/>
                <w:color w:val="009900"/>
                <w:sz w:val="16"/>
                <w:szCs w:val="16"/>
              </w:rPr>
            </w:pPr>
            <w:r w:rsidRPr="00B12EA8">
              <w:rPr>
                <w:rFonts w:cs="Courier New"/>
                <w:b/>
                <w:color w:val="009900"/>
                <w:sz w:val="16"/>
                <w:szCs w:val="16"/>
              </w:rPr>
              <w:t>800,00</w:t>
            </w:r>
          </w:p>
        </w:tc>
      </w:tr>
    </w:tbl>
    <w:p w:rsidR="000010FC" w:rsidRPr="00B12EA8" w:rsidRDefault="00B12EA8" w:rsidP="00FF7A5A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64.827, de 3 de mar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>
        <w:rPr>
          <w:rFonts w:cs="Helvetica"/>
          <w:b/>
          <w:bCs/>
          <w:i/>
          <w:iCs/>
          <w:color w:val="000000"/>
          <w:sz w:val="22"/>
        </w:rPr>
        <w:t>o de 2020</w:t>
      </w:r>
      <w:bookmarkStart w:id="0" w:name="_GoBack"/>
      <w:bookmarkEnd w:id="0"/>
    </w:p>
    <w:p w:rsidR="009A7F2D" w:rsidRPr="00B12EA8" w:rsidRDefault="009A7F2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b/>
          <w:color w:val="009900"/>
          <w:sz w:val="16"/>
          <w:szCs w:val="16"/>
        </w:rPr>
      </w:pPr>
    </w:p>
    <w:sectPr w:rsidR="009A7F2D" w:rsidRPr="00B12EA8" w:rsidSect="00447E87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6E" w:rsidRDefault="00E61E6E" w:rsidP="000010FC">
      <w:pPr>
        <w:spacing w:after="0" w:line="240" w:lineRule="auto"/>
      </w:pPr>
      <w:r>
        <w:separator/>
      </w:r>
    </w:p>
  </w:endnote>
  <w:endnote w:type="continuationSeparator" w:id="0">
    <w:p w:rsidR="00E61E6E" w:rsidRDefault="00E61E6E" w:rsidP="000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6E" w:rsidRDefault="00E61E6E" w:rsidP="000010FC">
      <w:pPr>
        <w:spacing w:after="0" w:line="240" w:lineRule="auto"/>
      </w:pPr>
      <w:r>
        <w:separator/>
      </w:r>
    </w:p>
  </w:footnote>
  <w:footnote w:type="continuationSeparator" w:id="0">
    <w:p w:rsidR="00E61E6E" w:rsidRDefault="00E61E6E" w:rsidP="0000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5A"/>
    <w:rsid w:val="000010FC"/>
    <w:rsid w:val="004C1108"/>
    <w:rsid w:val="005432A9"/>
    <w:rsid w:val="009002EC"/>
    <w:rsid w:val="009A7F2D"/>
    <w:rsid w:val="00AB2148"/>
    <w:rsid w:val="00B12EA8"/>
    <w:rsid w:val="00DA0A4C"/>
    <w:rsid w:val="00E61E6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D793B-B4B6-4A13-A295-02BBFEE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C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01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0FC"/>
  </w:style>
  <w:style w:type="paragraph" w:styleId="Rodap">
    <w:name w:val="footer"/>
    <w:basedOn w:val="Normal"/>
    <w:link w:val="RodapChar"/>
    <w:uiPriority w:val="99"/>
    <w:unhideWhenUsed/>
    <w:rsid w:val="00001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6</cp:revision>
  <dcterms:created xsi:type="dcterms:W3CDTF">2019-10-17T13:03:00Z</dcterms:created>
  <dcterms:modified xsi:type="dcterms:W3CDTF">2020-03-04T16:00:00Z</dcterms:modified>
</cp:coreProperties>
</file>