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6ECC" w14:textId="519F9D0E" w:rsidR="00BE2A59" w:rsidRPr="00BE2A59" w:rsidRDefault="00BE2A59" w:rsidP="00BE2A59">
      <w:pPr>
        <w:pStyle w:val="Ttulo3"/>
        <w:shd w:val="clear" w:color="auto" w:fill="FFFFFF"/>
        <w:jc w:val="center"/>
        <w:rPr>
          <w:rFonts w:ascii="Helvetica" w:hAnsi="Helvetica" w:cs="Helvetica"/>
          <w:color w:val="auto"/>
          <w:sz w:val="22"/>
          <w:szCs w:val="22"/>
        </w:rPr>
      </w:pPr>
      <w:r w:rsidRPr="00BE2A59">
        <w:rPr>
          <w:rFonts w:ascii="Helvetica" w:hAnsi="Helvetica" w:cs="Helvetica"/>
          <w:b/>
          <w:bCs/>
          <w:color w:val="auto"/>
          <w:sz w:val="22"/>
          <w:szCs w:val="22"/>
        </w:rPr>
        <w:t>DECRETO Nº 68.555, DE 23 DE MAIO DE 2024</w:t>
      </w:r>
      <w:r w:rsidRPr="00BE2A59">
        <w:rPr>
          <w:rFonts w:ascii="Helvetica" w:hAnsi="Helvetica" w:cs="Helvetica"/>
          <w:color w:val="auto"/>
          <w:sz w:val="22"/>
          <w:szCs w:val="22"/>
        </w:rPr>
        <w:t> </w:t>
      </w:r>
    </w:p>
    <w:p w14:paraId="49F9950E" w14:textId="7358F0E8" w:rsidR="00BE2A59" w:rsidRPr="00BE2A59" w:rsidRDefault="00BE2A59" w:rsidP="00BE2A59">
      <w:pPr>
        <w:pStyle w:val="textojustificado"/>
        <w:shd w:val="clear" w:color="auto" w:fill="FFFFFF"/>
        <w:spacing w:before="120" w:beforeAutospacing="0" w:after="120" w:afterAutospacing="0" w:line="276" w:lineRule="auto"/>
        <w:ind w:left="3600" w:right="120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Dispõe sobre as transferências e desativações que especifica e dá providências correlatas </w:t>
      </w:r>
    </w:p>
    <w:p w14:paraId="282877CD" w14:textId="361EF7C8" w:rsidR="00BE2A59" w:rsidRPr="00BE2A59" w:rsidRDefault="00BE2A59" w:rsidP="00BE2A59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Style w:val="Forte"/>
          <w:rFonts w:ascii="Helvetica" w:eastAsiaTheme="majorEastAsia" w:hAnsi="Helvetica" w:cs="Helvetica"/>
          <w:sz w:val="22"/>
          <w:szCs w:val="22"/>
        </w:rPr>
        <w:t>O GOVERNADOR DO ESTADO DE SÃO PAULO</w:t>
      </w:r>
      <w:r w:rsidRPr="00BE2A59">
        <w:rPr>
          <w:rFonts w:ascii="Helvetica" w:hAnsi="Helvetica" w:cs="Helvetica"/>
          <w:sz w:val="22"/>
          <w:szCs w:val="22"/>
        </w:rPr>
        <w:t>, no uso de suas atribuições legais, </w:t>
      </w:r>
    </w:p>
    <w:p w14:paraId="1F004CDA" w14:textId="5D14851A" w:rsidR="00BE2A59" w:rsidRPr="00BE2A59" w:rsidRDefault="00BE2A59" w:rsidP="00BE2A59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  <w:r w:rsidRPr="00BE2A59">
        <w:rPr>
          <w:rFonts w:ascii="Helvetica" w:hAnsi="Helvetica" w:cs="Helvetica"/>
          <w:sz w:val="22"/>
          <w:szCs w:val="22"/>
        </w:rPr>
        <w:t> </w:t>
      </w:r>
    </w:p>
    <w:p w14:paraId="69911A10" w14:textId="77777777" w:rsidR="00BE2A59" w:rsidRPr="00BE2A59" w:rsidRDefault="00BE2A59" w:rsidP="00BE2A59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Artigo 1º - Fica desativada a Secretaria de Negócios Internacionais, incluídas as unidades integrantes de sua estrutura, previstas no Decreto nº 64.189, de 17 de abril de 2019.</w:t>
      </w:r>
    </w:p>
    <w:p w14:paraId="7EA1D3F7" w14:textId="77777777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§ 1º - Os bens móveis, equipamentos, cargos, funções-atividades, direitos, obrigações e acervo Secretaria de Negócios Internacionais ficam transferidos para a Casa Civil.</w:t>
      </w:r>
    </w:p>
    <w:p w14:paraId="3B83C5EB" w14:textId="7743214A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§ 2º - O Secretário-Chefe da Casa Civil editará, no prazo de 30 (trinta) dias contados da datada publicação deste decreto, resolução específica identificando os cargos e funções-atividades que serão transferidos e os que serão extintos, com indicação de seus ocupantes ou motivo de vacância. </w:t>
      </w:r>
    </w:p>
    <w:p w14:paraId="494CA8BB" w14:textId="77777777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Artigo 2º - O inciso VI do artigo 3º do Decreto nº 59.773, de 19 de novembro de 2013, alterado pelo Decreto nº 67.435, de 1º de janeiro de 2023, passa a vigorar com a seguinte redação:</w:t>
      </w:r>
    </w:p>
    <w:p w14:paraId="04F9C3C4" w14:textId="540E92EC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"VI - o fomento do comércio exterior no âmbito do Estado de São Paulo, observada a competência da União;". (NR) </w:t>
      </w:r>
    </w:p>
    <w:p w14:paraId="7CD7D84B" w14:textId="77777777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Artigo 3º - Fica acrescentada ao artigo 3º do Decreto nº 59.773, de 19 de novembro de 2013, alterado pelo Decreto nº 67.435, de 1º de janeiro de 2023, o inciso VI-A, com a seguinte redação:</w:t>
      </w:r>
    </w:p>
    <w:p w14:paraId="11E28603" w14:textId="4E275BF3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"VI-A - o desenvolvimento de atividades e a organização de eventos para atrair investimentos estrangeiros;" </w:t>
      </w:r>
    </w:p>
    <w:p w14:paraId="3A3BCCC6" w14:textId="77777777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Artigo 4º - Fica acrescentada ao inciso I do artigo 2º do Decreto nº 64.462, de 11 de setembro de 2019, a alínea "d", com a seguinte redação:</w:t>
      </w:r>
    </w:p>
    <w:p w14:paraId="232B9DCD" w14:textId="77777777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"d) na formulação e desenvolvimento das políticas e ações de cunho internacional do Governo, abrangendo:</w:t>
      </w:r>
    </w:p>
    <w:p w14:paraId="5B517B17" w14:textId="77777777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1.  o planejamento, articulação e coordenação de ações para o estabelecimento de cooperação com governos nacionais, subnacionais e entidades internacionais;</w:t>
      </w:r>
    </w:p>
    <w:p w14:paraId="5FEC1558" w14:textId="77777777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2. a formulação de diretrizes e ações para a negociação de programas e projetos do setor público estadual, vinculados a fontes externas;</w:t>
      </w:r>
    </w:p>
    <w:p w14:paraId="18DD0CFA" w14:textId="56FF488D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3. a realização de estudos e pesquisas;" </w:t>
      </w:r>
    </w:p>
    <w:p w14:paraId="24D72179" w14:textId="77777777" w:rsid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BE2A59">
        <w:rPr>
          <w:rFonts w:ascii="Helvetica" w:hAnsi="Helvetica" w:cs="Helvetica"/>
          <w:sz w:val="22"/>
          <w:szCs w:val="22"/>
        </w:rPr>
        <w:t>Artigo 5º - Este decreto entra em vigor na data de sua publicação, ficando revogadas as disposições em contrário, em especial o Decreto nº 64.189, de 17 de abril de 2019.</w:t>
      </w:r>
    </w:p>
    <w:p w14:paraId="753E4492" w14:textId="7D619D29" w:rsidR="00BE2A59" w:rsidRPr="00BE2A59" w:rsidRDefault="00BE2A59" w:rsidP="00BE2A59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BE2A59">
        <w:rPr>
          <w:rStyle w:val="nfase"/>
          <w:rFonts w:ascii="Helvetica" w:eastAsiaTheme="majorEastAsia" w:hAnsi="Helvetica" w:cs="Helvetica"/>
          <w:i w:val="0"/>
          <w:iCs w:val="0"/>
          <w:sz w:val="22"/>
          <w:szCs w:val="22"/>
        </w:rPr>
        <w:t>TARCÍSIO DE FREITAS</w:t>
      </w:r>
    </w:p>
    <w:p w14:paraId="67F5855D" w14:textId="45EA1A9C" w:rsidR="00971CB0" w:rsidRPr="00BE2A59" w:rsidRDefault="00971CB0" w:rsidP="00BE2A59">
      <w:pPr>
        <w:rPr>
          <w:rFonts w:ascii="Helvetica" w:hAnsi="Helvetica" w:cs="Helvetica"/>
          <w:sz w:val="22"/>
          <w:szCs w:val="22"/>
        </w:rPr>
      </w:pPr>
    </w:p>
    <w:sectPr w:rsidR="00971CB0" w:rsidRPr="00BE2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5710D"/>
    <w:rsid w:val="000649E6"/>
    <w:rsid w:val="000A0ABB"/>
    <w:rsid w:val="000B14FD"/>
    <w:rsid w:val="000D2ACD"/>
    <w:rsid w:val="00160CD5"/>
    <w:rsid w:val="001630CF"/>
    <w:rsid w:val="00191E83"/>
    <w:rsid w:val="002955DA"/>
    <w:rsid w:val="002C09AC"/>
    <w:rsid w:val="00325C17"/>
    <w:rsid w:val="003F1B47"/>
    <w:rsid w:val="004175F5"/>
    <w:rsid w:val="00423980"/>
    <w:rsid w:val="00480424"/>
    <w:rsid w:val="004B371D"/>
    <w:rsid w:val="00506B8F"/>
    <w:rsid w:val="00565C11"/>
    <w:rsid w:val="0057014A"/>
    <w:rsid w:val="00577D16"/>
    <w:rsid w:val="00583282"/>
    <w:rsid w:val="00590B38"/>
    <w:rsid w:val="005A5621"/>
    <w:rsid w:val="005D5745"/>
    <w:rsid w:val="00610379"/>
    <w:rsid w:val="006A6614"/>
    <w:rsid w:val="006A698D"/>
    <w:rsid w:val="006D0CB4"/>
    <w:rsid w:val="0070400D"/>
    <w:rsid w:val="00731CFD"/>
    <w:rsid w:val="00797F59"/>
    <w:rsid w:val="007D46D4"/>
    <w:rsid w:val="008D0E41"/>
    <w:rsid w:val="00911FF4"/>
    <w:rsid w:val="00925FDF"/>
    <w:rsid w:val="00954D57"/>
    <w:rsid w:val="00963183"/>
    <w:rsid w:val="00971CB0"/>
    <w:rsid w:val="009D5A55"/>
    <w:rsid w:val="009D5B16"/>
    <w:rsid w:val="009E0C0E"/>
    <w:rsid w:val="00A225C2"/>
    <w:rsid w:val="00A25C59"/>
    <w:rsid w:val="00AA2447"/>
    <w:rsid w:val="00AF7A2C"/>
    <w:rsid w:val="00B76F94"/>
    <w:rsid w:val="00BA570F"/>
    <w:rsid w:val="00BE2A59"/>
    <w:rsid w:val="00CB2A5F"/>
    <w:rsid w:val="00D02C81"/>
    <w:rsid w:val="00D5107B"/>
    <w:rsid w:val="00D87413"/>
    <w:rsid w:val="00DB547B"/>
    <w:rsid w:val="00DC1095"/>
    <w:rsid w:val="00DD141E"/>
    <w:rsid w:val="00DE0171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  <w:style w:type="character" w:styleId="nfase">
    <w:name w:val="Emphasis"/>
    <w:basedOn w:val="Fontepargpadro"/>
    <w:uiPriority w:val="20"/>
    <w:qFormat/>
    <w:rsid w:val="00417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2024-05-24T21:30:00Z</dcterms:created>
  <dcterms:modified xsi:type="dcterms:W3CDTF">2024-05-24T21:31:00Z</dcterms:modified>
</cp:coreProperties>
</file>