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30D9F" w14:textId="77777777" w:rsidR="008417A3" w:rsidRPr="008417A3" w:rsidRDefault="008417A3" w:rsidP="008417A3">
      <w:pPr>
        <w:pStyle w:val="TextosemFormatao"/>
        <w:spacing w:before="60" w:after="60"/>
        <w:jc w:val="center"/>
        <w:rPr>
          <w:rFonts w:ascii="Helvetica" w:hAnsi="Helvetica" w:cs="Helvetica"/>
          <w:b/>
          <w:bCs/>
          <w:sz w:val="22"/>
          <w:szCs w:val="22"/>
        </w:rPr>
      </w:pPr>
      <w:r w:rsidRPr="008417A3">
        <w:rPr>
          <w:rFonts w:ascii="Helvetica" w:hAnsi="Helvetica" w:cs="Helvetica"/>
          <w:b/>
          <w:bCs/>
          <w:sz w:val="22"/>
          <w:szCs w:val="22"/>
        </w:rPr>
        <w:t>DECRETO Nº 66.216, DE 12 DE NOVEMBRO DE 2021</w:t>
      </w:r>
    </w:p>
    <w:p w14:paraId="2037764B" w14:textId="77777777" w:rsidR="008417A3" w:rsidRDefault="008417A3" w:rsidP="008417A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</w:p>
    <w:p w14:paraId="348E530C" w14:textId="69E20DC7" w:rsidR="008417A3" w:rsidRPr="008417A3" w:rsidRDefault="008417A3" w:rsidP="008417A3">
      <w:pPr>
        <w:pStyle w:val="TextosemFormatao"/>
        <w:spacing w:before="60" w:after="60"/>
        <w:ind w:left="3686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Altera o Decreto nº 57.035, de 2 de junho de 2011, que dispõe sobre a organização do Sistema Estadual de Museus - SISEM-SP</w:t>
      </w:r>
    </w:p>
    <w:p w14:paraId="4A57C788" w14:textId="77777777" w:rsidR="008417A3" w:rsidRDefault="008417A3" w:rsidP="008417A3">
      <w:pPr>
        <w:pStyle w:val="TextosemFormatao"/>
        <w:spacing w:before="60" w:after="60"/>
        <w:jc w:val="both"/>
        <w:rPr>
          <w:rFonts w:ascii="Helvetica" w:hAnsi="Helvetica" w:cs="Helvetica"/>
          <w:sz w:val="22"/>
          <w:szCs w:val="22"/>
        </w:rPr>
      </w:pPr>
    </w:p>
    <w:p w14:paraId="5314B55F" w14:textId="0A5F34F6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JOÃO DORIA, GOVERNADOR DO ESTADO DE SÃO PAULO</w:t>
      </w:r>
      <w:r w:rsidRPr="008417A3">
        <w:rPr>
          <w:rFonts w:ascii="Helvetica" w:hAnsi="Helvetica" w:cs="Helvetica"/>
          <w:sz w:val="22"/>
          <w:szCs w:val="22"/>
        </w:rPr>
        <w:t>, no uso de suas atribuições legais,</w:t>
      </w:r>
    </w:p>
    <w:p w14:paraId="5C7ED853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Decreta:</w:t>
      </w:r>
    </w:p>
    <w:p w14:paraId="093DC7B1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Artigo 1º - Os dispositivos adiante relacionados do artigo 6º do Decreto nº 57.035, de 2 de junho de 2011, passam a vigorar com a seguinte redação:</w:t>
      </w:r>
    </w:p>
    <w:p w14:paraId="2222751E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 xml:space="preserve">I - </w:t>
      </w:r>
      <w:proofErr w:type="gramStart"/>
      <w:r w:rsidRPr="008417A3">
        <w:rPr>
          <w:rFonts w:ascii="Helvetica" w:hAnsi="Helvetica" w:cs="Helvetica"/>
          <w:sz w:val="22"/>
          <w:szCs w:val="22"/>
        </w:rPr>
        <w:t>o</w:t>
      </w:r>
      <w:proofErr w:type="gramEnd"/>
      <w:r w:rsidRPr="008417A3">
        <w:rPr>
          <w:rFonts w:ascii="Helvetica" w:hAnsi="Helvetica" w:cs="Helvetica"/>
          <w:sz w:val="22"/>
          <w:szCs w:val="22"/>
        </w:rPr>
        <w:t xml:space="preserve"> "caput":</w:t>
      </w:r>
    </w:p>
    <w:p w14:paraId="1EF3D2FF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"Artigo 6º - O Conselho de Orientação do Sistema Estadual de Museus é composto dos seguintes membros e respectivos suplentes, designados pelo Secretário da Cultura e Economia Criativa:";(NR)</w:t>
      </w:r>
    </w:p>
    <w:p w14:paraId="0AF244FA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 xml:space="preserve">II - </w:t>
      </w:r>
      <w:proofErr w:type="gramStart"/>
      <w:r w:rsidRPr="008417A3">
        <w:rPr>
          <w:rFonts w:ascii="Helvetica" w:hAnsi="Helvetica" w:cs="Helvetica"/>
          <w:sz w:val="22"/>
          <w:szCs w:val="22"/>
        </w:rPr>
        <w:t>os</w:t>
      </w:r>
      <w:proofErr w:type="gramEnd"/>
      <w:r w:rsidRPr="008417A3">
        <w:rPr>
          <w:rFonts w:ascii="Helvetica" w:hAnsi="Helvetica" w:cs="Helvetica"/>
          <w:sz w:val="22"/>
          <w:szCs w:val="22"/>
        </w:rPr>
        <w:t xml:space="preserve"> §§ 1º e 2º:</w:t>
      </w:r>
    </w:p>
    <w:p w14:paraId="0B4CD11D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"§ 1º - Os procedimentos de indicação e eleição de representantes a que aludem os incisos IV a VII deste artigo serão disciplinados em resolução do Secretário da Cultura e Economia Criativa.</w:t>
      </w:r>
    </w:p>
    <w:p w14:paraId="1CFEF20C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§ 2º - Os membros de que tratam os incisos IV a VII deste artigo serão designados para um mandato de 2 (dois) anos, permitida a recondução.";(NR)</w:t>
      </w:r>
    </w:p>
    <w:p w14:paraId="7B9865C9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III - o § 4º:</w:t>
      </w:r>
    </w:p>
    <w:p w14:paraId="2085CF66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§ 4º - Concluídos os mandatos, os membros de que tratam os incisos IV a VII deste artigo permanecerão no exercício de suas funções até a posse dos novos designados.</w:t>
      </w:r>
      <w:proofErr w:type="gramStart"/>
      <w:r w:rsidRPr="008417A3">
        <w:rPr>
          <w:rFonts w:ascii="Helvetica" w:hAnsi="Helvetica" w:cs="Helvetica"/>
          <w:sz w:val="22"/>
          <w:szCs w:val="22"/>
        </w:rPr>
        <w:t>".(</w:t>
      </w:r>
      <w:proofErr w:type="gramEnd"/>
      <w:r w:rsidRPr="008417A3">
        <w:rPr>
          <w:rFonts w:ascii="Helvetica" w:hAnsi="Helvetica" w:cs="Helvetica"/>
          <w:sz w:val="22"/>
          <w:szCs w:val="22"/>
        </w:rPr>
        <w:t>NR)</w:t>
      </w:r>
    </w:p>
    <w:p w14:paraId="48724DCD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Artigo 2º - Fica acrescentado ao artigo 6º do Decreto nº 57.035, de 2 de junho de 2011, o inciso VII, com a seguinte redação:</w:t>
      </w:r>
    </w:p>
    <w:p w14:paraId="641F91D4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"VII - 1 (um) representante indicado pelo Comitê Brasileiro do Conselho Internacional de Museus (ICOM).".</w:t>
      </w:r>
    </w:p>
    <w:p w14:paraId="2A2A627C" w14:textId="77777777" w:rsidR="008417A3" w:rsidRPr="008417A3" w:rsidRDefault="008417A3" w:rsidP="008417A3">
      <w:pPr>
        <w:pStyle w:val="TextosemFormatao"/>
        <w:spacing w:before="60" w:after="60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8417A3">
        <w:rPr>
          <w:rFonts w:ascii="Helvetica" w:hAnsi="Helvetica" w:cs="Helvetica"/>
          <w:sz w:val="22"/>
          <w:szCs w:val="22"/>
        </w:rPr>
        <w:t>Artigo 3º - Este decreto entra em vigor na data de sua publicação.</w:t>
      </w:r>
    </w:p>
    <w:p w14:paraId="6330363E" w14:textId="516AA527" w:rsidR="00C6501D" w:rsidRPr="008417A3" w:rsidRDefault="00C6501D" w:rsidP="008417A3">
      <w:pPr>
        <w:spacing w:before="60" w:after="60" w:line="240" w:lineRule="auto"/>
        <w:jc w:val="both"/>
        <w:rPr>
          <w:rFonts w:ascii="Helvetica" w:hAnsi="Helvetica" w:cs="Helvetica"/>
          <w:sz w:val="18"/>
          <w:szCs w:val="18"/>
        </w:rPr>
      </w:pPr>
    </w:p>
    <w:sectPr w:rsidR="00C6501D" w:rsidRPr="008417A3" w:rsidSect="00457E7E">
      <w:pgSz w:w="11906" w:h="16838"/>
      <w:pgMar w:top="1928" w:right="1928" w:bottom="1463" w:left="192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501D"/>
    <w:rsid w:val="00054409"/>
    <w:rsid w:val="00090FCB"/>
    <w:rsid w:val="00394302"/>
    <w:rsid w:val="00457E7E"/>
    <w:rsid w:val="008417A3"/>
    <w:rsid w:val="009B1E52"/>
    <w:rsid w:val="00C6501D"/>
    <w:rsid w:val="00D973A5"/>
    <w:rsid w:val="00ED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913085"/>
  <w15:chartTrackingRefBased/>
  <w15:docId w15:val="{64B4024D-D5D6-4A09-BC86-27D5B5A7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C6501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C6501D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Joice Crislayne Goncalves da Silva</dc:creator>
  <cp:keywords/>
  <dc:description/>
  <cp:lastModifiedBy>Joice Crislayne Goncalves da Silva</cp:lastModifiedBy>
  <cp:revision>3</cp:revision>
  <dcterms:created xsi:type="dcterms:W3CDTF">2021-11-16T12:43:00Z</dcterms:created>
  <dcterms:modified xsi:type="dcterms:W3CDTF">2021-11-16T12:47:00Z</dcterms:modified>
</cp:coreProperties>
</file>