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5655" w14:textId="77777777" w:rsidR="004E2986" w:rsidRPr="004E2986" w:rsidRDefault="004E2986" w:rsidP="004E2986">
      <w:pPr>
        <w:jc w:val="center"/>
        <w:rPr>
          <w:b/>
          <w:bCs/>
        </w:rPr>
      </w:pPr>
      <w:r w:rsidRPr="004E2986">
        <w:rPr>
          <w:b/>
          <w:bCs/>
        </w:rPr>
        <w:t>DECRETO Nº 66.485, DE 7 DE FEVEREIRO DE 2022</w:t>
      </w:r>
    </w:p>
    <w:p w14:paraId="62285941" w14:textId="77777777" w:rsidR="004E2986" w:rsidRDefault="004E2986" w:rsidP="004E2986">
      <w:pPr>
        <w:spacing w:before="60" w:after="60" w:line="240" w:lineRule="auto"/>
        <w:ind w:left="3686"/>
        <w:jc w:val="both"/>
      </w:pPr>
    </w:p>
    <w:p w14:paraId="69B8C176" w14:textId="26E96083" w:rsidR="004E2986" w:rsidRDefault="004E2986" w:rsidP="004E2986">
      <w:pPr>
        <w:spacing w:before="60" w:after="60" w:line="240" w:lineRule="auto"/>
        <w:ind w:left="3686"/>
        <w:jc w:val="both"/>
      </w:pPr>
      <w:r w:rsidRPr="004E2986">
        <w:t xml:space="preserve">Reativa o Museu "Delegado de Polícia Nestor Sampaio Penteado", da Divisão de Prevenção e Educação - DIPE, do Departamento Estadual de Prevenção e Repressão ao Narcotráfico </w:t>
      </w:r>
      <w:r>
        <w:t>–</w:t>
      </w:r>
      <w:r w:rsidRPr="004E2986">
        <w:t xml:space="preserve"> DENARC</w:t>
      </w:r>
    </w:p>
    <w:p w14:paraId="50234572" w14:textId="77777777" w:rsidR="004E2986" w:rsidRPr="004E2986" w:rsidRDefault="004E2986" w:rsidP="004E2986">
      <w:pPr>
        <w:spacing w:before="60" w:after="60" w:line="240" w:lineRule="auto"/>
        <w:ind w:left="3686"/>
        <w:jc w:val="both"/>
      </w:pPr>
    </w:p>
    <w:p w14:paraId="6FE2A9C0" w14:textId="121C8D6A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 xml:space="preserve">JOÃO DORIA, </w:t>
      </w:r>
      <w:r w:rsidRPr="004E2986">
        <w:t>GOVERNADOR DO ESTADO DE SÃO PAULO</w:t>
      </w:r>
      <w:r w:rsidRPr="004E2986">
        <w:t>, no uso de suas atribuições legais,</w:t>
      </w:r>
    </w:p>
    <w:p w14:paraId="65971B71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Decreta:</w:t>
      </w:r>
    </w:p>
    <w:p w14:paraId="71049F15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Artigo 1º - Fica reativado, na Assistência Policial da Divisão de Prevenção e Educação - DIPE, do Departamento Estadual de Prevenção e Repressão ao Narcotráfico - DENARC, o Museu criado pelo Decreto nº 27.409, de 24 de novembro de 1987, e denominado "Delegado de Polícia Nestor Sampaio Penteado" pela Lei nº 7.101, de 30 de abril de 1991.</w:t>
      </w:r>
    </w:p>
    <w:p w14:paraId="5957CB15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Parágrafo único - O Museu de que trata este artigo não se caracteriza como unidade administrativa.</w:t>
      </w:r>
    </w:p>
    <w:p w14:paraId="1816D88C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Artigo 2º - A alínea "a" do inciso III do artigo 3º do Decreto nº 59.396, de 6 de agosto de 2013, passa a vigorar com a seguinte redação:</w:t>
      </w:r>
    </w:p>
    <w:p w14:paraId="3F7E2643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"a) Assistência Policial, com o Museu "Delegado de Polícia Nestor Sampaio Penteado";</w:t>
      </w:r>
      <w:proofErr w:type="gramStart"/>
      <w:r w:rsidRPr="004E2986">
        <w:t>".(</w:t>
      </w:r>
      <w:proofErr w:type="gramEnd"/>
      <w:r w:rsidRPr="004E2986">
        <w:t>NR)</w:t>
      </w:r>
    </w:p>
    <w:p w14:paraId="658EA30B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Artigo 3º - Ficam acrescentados ao Decreto nº 59.396, de 6 de agosto de 2013, os dispositivos a seguir relacionados, com a seguinte redação:</w:t>
      </w:r>
    </w:p>
    <w:p w14:paraId="2C11BA82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I - </w:t>
      </w:r>
      <w:proofErr w:type="gramStart"/>
      <w:r w:rsidRPr="004E2986">
        <w:t>ao</w:t>
      </w:r>
      <w:proofErr w:type="gramEnd"/>
      <w:r w:rsidRPr="004E2986">
        <w:t xml:space="preserve"> artigo 3º, o § 4º:</w:t>
      </w:r>
    </w:p>
    <w:p w14:paraId="3F2CDB14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"§ 4º - O Museu de que trata a alínea "a" do inciso III deste artigo não se caracteriza como unidade administrativa.";</w:t>
      </w:r>
    </w:p>
    <w:p w14:paraId="36DD5D8A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II - </w:t>
      </w:r>
      <w:proofErr w:type="gramStart"/>
      <w:r w:rsidRPr="004E2986">
        <w:t>ao</w:t>
      </w:r>
      <w:proofErr w:type="gramEnd"/>
      <w:r w:rsidRPr="004E2986">
        <w:t xml:space="preserve"> artigo 9º, o parágrafo único:</w:t>
      </w:r>
    </w:p>
    <w:p w14:paraId="655A57B7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"Parágrafo único - À Assistência Policial da Divisão de Prevenção e Educação cabe, ainda, manter o Museu "Delegado de Polícia Nestor Sampaio Penteado".".</w:t>
      </w:r>
    </w:p>
    <w:p w14:paraId="55E3E67D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Artigo 4º - Este decreto entra em vigor na data de sua publicação, ficando revogadas as disposições em contrário, em especial o artigo 30 do Decreto nº 59.396, de 6 de agosto de 2013.</w:t>
      </w:r>
    </w:p>
    <w:p w14:paraId="230E2F8A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Palácio dos Bandeirantes, 7 de fevereiro de 2022</w:t>
      </w:r>
    </w:p>
    <w:p w14:paraId="72428AB6" w14:textId="77777777" w:rsidR="004E2986" w:rsidRPr="004E2986" w:rsidRDefault="004E2986" w:rsidP="004E2986">
      <w:pPr>
        <w:spacing w:before="60" w:after="60" w:line="240" w:lineRule="auto"/>
        <w:ind w:firstLine="1418"/>
        <w:jc w:val="both"/>
      </w:pPr>
      <w:r w:rsidRPr="004E2986">
        <w:t>JOÃO DORIA</w:t>
      </w:r>
    </w:p>
    <w:p w14:paraId="4A932890" w14:textId="77777777" w:rsidR="002637B3" w:rsidRPr="004E2986" w:rsidRDefault="002637B3" w:rsidP="004E2986">
      <w:pPr>
        <w:spacing w:before="60" w:after="60" w:line="240" w:lineRule="auto"/>
        <w:jc w:val="both"/>
      </w:pPr>
    </w:p>
    <w:sectPr w:rsidR="002637B3" w:rsidRPr="004E2986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02D37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7936"/>
    <w:rsid w:val="00480D46"/>
    <w:rsid w:val="004B1D6C"/>
    <w:rsid w:val="004C1068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6B36"/>
    <w:rsid w:val="00595235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8E0803"/>
    <w:rsid w:val="00904057"/>
    <w:rsid w:val="009241C2"/>
    <w:rsid w:val="00931C15"/>
    <w:rsid w:val="00936F63"/>
    <w:rsid w:val="00942C8C"/>
    <w:rsid w:val="009564BF"/>
    <w:rsid w:val="00983FFE"/>
    <w:rsid w:val="009E3E99"/>
    <w:rsid w:val="00A300E0"/>
    <w:rsid w:val="00A3404F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1308"/>
    <w:rsid w:val="00BC427C"/>
    <w:rsid w:val="00BD7326"/>
    <w:rsid w:val="00BF1DAF"/>
    <w:rsid w:val="00BF7599"/>
    <w:rsid w:val="00C0656D"/>
    <w:rsid w:val="00C12C23"/>
    <w:rsid w:val="00C1759A"/>
    <w:rsid w:val="00C22562"/>
    <w:rsid w:val="00C54A59"/>
    <w:rsid w:val="00C55A1D"/>
    <w:rsid w:val="00C562FD"/>
    <w:rsid w:val="00C77ABC"/>
    <w:rsid w:val="00C820FC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16301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2022-02-08T12:07:00Z</dcterms:created>
  <dcterms:modified xsi:type="dcterms:W3CDTF">2022-02-08T12:08:00Z</dcterms:modified>
</cp:coreProperties>
</file>