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DB48" w14:textId="77777777" w:rsidR="00A7259D" w:rsidRPr="00C065DE" w:rsidRDefault="00A7259D" w:rsidP="00A7259D">
      <w:pPr>
        <w:tabs>
          <w:tab w:val="left" w:pos="6870"/>
        </w:tabs>
        <w:autoSpaceDE w:val="0"/>
        <w:autoSpaceDN w:val="0"/>
        <w:adjustRightInd w:val="0"/>
        <w:spacing w:before="60" w:after="60"/>
        <w:ind w:firstLine="1418"/>
        <w:jc w:val="center"/>
        <w:rPr>
          <w:rFonts w:ascii="Helvetica" w:hAnsi="Helvetica" w:cs="Courier New"/>
          <w:b/>
          <w:color w:val="000000"/>
          <w:sz w:val="22"/>
          <w:szCs w:val="22"/>
        </w:rPr>
      </w:pPr>
      <w:r w:rsidRPr="00C065DE">
        <w:rPr>
          <w:rFonts w:ascii="Helvetica" w:hAnsi="Helvetica" w:cs="Courier New"/>
          <w:b/>
          <w:color w:val="000000"/>
          <w:sz w:val="22"/>
          <w:szCs w:val="22"/>
        </w:rPr>
        <w:t>DECRETO Nº 62.032, DE 17 DE JUNHO DE 2016</w:t>
      </w:r>
    </w:p>
    <w:p w14:paraId="643447E6" w14:textId="77777777" w:rsidR="00A7259D" w:rsidRPr="00C065DE" w:rsidRDefault="00A7259D" w:rsidP="00A7259D">
      <w:pPr>
        <w:autoSpaceDE w:val="0"/>
        <w:autoSpaceDN w:val="0"/>
        <w:adjustRightInd w:val="0"/>
        <w:spacing w:before="60" w:after="60"/>
        <w:ind w:left="3686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C065DE">
        <w:rPr>
          <w:rFonts w:ascii="Helvetica" w:hAnsi="Helvetica" w:cs="Courier New"/>
          <w:color w:val="000000"/>
          <w:sz w:val="22"/>
          <w:szCs w:val="22"/>
        </w:rPr>
        <w:t>Altera o Decreto nº 59.215, de 21 de maio de 2013, que dispõe sobre a disciplina acerca da celebração de convênios, no âmbito da Administração Centralizada e Autárquica, e sobre a instrução dos processos respectivos</w:t>
      </w:r>
    </w:p>
    <w:p w14:paraId="44B72E3A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GERALDO ALCKMIN, GOVERNADOR DO ESTADO DE SÃO PAULO, no uso de suas atribuições legais,</w:t>
      </w:r>
    </w:p>
    <w:p w14:paraId="42754195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Decreta:</w:t>
      </w:r>
    </w:p>
    <w:p w14:paraId="2761DB27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Artigo 1º - Ficam acrescentados ao Decreto nº 59.215, de 21 de maio de 2013, os dispositivos abaixo relacionados com a seguinte redação:</w:t>
      </w:r>
    </w:p>
    <w:p w14:paraId="702141D4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I – </w:t>
      </w:r>
      <w:proofErr w:type="gramStart"/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o</w:t>
      </w:r>
      <w:proofErr w:type="gramEnd"/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 § 2º ao artigo 11:</w:t>
      </w:r>
      <w:r w:rsidR="004D55BD"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 </w:t>
      </w:r>
      <w:r w:rsidR="004D55BD" w:rsidRPr="00762060">
        <w:rPr>
          <w:rFonts w:ascii="Helvetica" w:hAnsi="Helvetica" w:cs="Courier New"/>
          <w:b/>
          <w:bCs/>
          <w:i/>
          <w:color w:val="008000"/>
          <w:sz w:val="22"/>
          <w:szCs w:val="22"/>
        </w:rPr>
        <w:t>(*)</w:t>
      </w:r>
      <w:r w:rsidR="00C3702C" w:rsidRPr="00762060">
        <w:rPr>
          <w:rFonts w:ascii="Helvetica" w:hAnsi="Helvetica" w:cs="Courier New"/>
          <w:b/>
          <w:bCs/>
          <w:i/>
          <w:color w:val="008000"/>
          <w:sz w:val="22"/>
          <w:szCs w:val="22"/>
        </w:rPr>
        <w:t xml:space="preserve"> (**)</w:t>
      </w:r>
      <w:r w:rsidR="00C05DE3" w:rsidRPr="00762060">
        <w:rPr>
          <w:rFonts w:ascii="Helvetica" w:hAnsi="Helvetica" w:cs="Courier New"/>
          <w:b/>
          <w:bCs/>
          <w:i/>
          <w:color w:val="008000"/>
          <w:sz w:val="22"/>
          <w:szCs w:val="22"/>
        </w:rPr>
        <w:t xml:space="preserve"> (***)</w:t>
      </w:r>
    </w:p>
    <w:p w14:paraId="46E759FA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“§ 2º - Nos casos previstos no § 2º do artigo 8º deste decreto, a liberação dos recursos será feita somente após a conclusão do objeto por parte do beneficiário, ou parceladamente, após a medição de cada etapa concluída, obedecendo aos respectivos projetos básicos, fases de execução, cronogramas de desempenho e sempre mediante comprovação por órgão ou agentes técnicos.”;</w:t>
      </w:r>
    </w:p>
    <w:p w14:paraId="34739E51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II – </w:t>
      </w:r>
      <w:proofErr w:type="gramStart"/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o</w:t>
      </w:r>
      <w:proofErr w:type="gramEnd"/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 § 2º ao artigo 14 renumerando-se o parágrafo único como § 1º:</w:t>
      </w:r>
    </w:p>
    <w:p w14:paraId="528D62BD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“§ 2º - As disposições contidas no presente decreto, em especial os artigos 5º, 8º e 11, aplicam-se aos demais decretos que aprovem instrumentos-padrão, previstos no “caput” deste artigo.”.</w:t>
      </w:r>
    </w:p>
    <w:p w14:paraId="1511DA48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Artigo 2º - Este decreto entra em vigor 30 (trinta) dias após a data de sua publicação.</w:t>
      </w:r>
    </w:p>
    <w:p w14:paraId="68EFCC07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Palácio dos Bandeirantes, 17 de junho de 2016</w:t>
      </w:r>
    </w:p>
    <w:p w14:paraId="52731A82" w14:textId="77777777" w:rsidR="00A7259D" w:rsidRPr="00762060" w:rsidRDefault="00A7259D" w:rsidP="00A7259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762060">
        <w:rPr>
          <w:rFonts w:ascii="Helvetica" w:hAnsi="Helvetica" w:cs="Courier New"/>
          <w:b/>
          <w:bCs/>
          <w:color w:val="008000"/>
          <w:sz w:val="22"/>
          <w:szCs w:val="22"/>
        </w:rPr>
        <w:t>GERALDO ALCKMIN</w:t>
      </w:r>
    </w:p>
    <w:p w14:paraId="24CCD1A2" w14:textId="77777777" w:rsidR="00A7259D" w:rsidRPr="00502518" w:rsidRDefault="00A7259D" w:rsidP="00C3702C">
      <w:pPr>
        <w:autoSpaceDE w:val="0"/>
        <w:autoSpaceDN w:val="0"/>
        <w:adjustRightInd w:val="0"/>
        <w:spacing w:before="60" w:after="60"/>
        <w:ind w:firstLine="1440"/>
        <w:rPr>
          <w:rFonts w:ascii="Helvetica" w:hAnsi="Helvetica" w:cs="Courier New"/>
          <w:b/>
          <w:color w:val="008000"/>
          <w:sz w:val="22"/>
          <w:szCs w:val="22"/>
        </w:rPr>
      </w:pPr>
      <w:r w:rsidRPr="00502518">
        <w:rPr>
          <w:rFonts w:ascii="Helvetica" w:hAnsi="Helvetica" w:cs="Courier New"/>
          <w:b/>
          <w:color w:val="008000"/>
          <w:sz w:val="22"/>
          <w:szCs w:val="22"/>
        </w:rPr>
        <w:t>Publicado novamente por ter saído com incorreções</w:t>
      </w:r>
    </w:p>
    <w:p w14:paraId="6092F69C" w14:textId="77777777" w:rsidR="004D55BD" w:rsidRPr="00502518" w:rsidRDefault="004D55BD" w:rsidP="00C3702C">
      <w:pPr>
        <w:autoSpaceDE w:val="0"/>
        <w:autoSpaceDN w:val="0"/>
        <w:adjustRightInd w:val="0"/>
        <w:spacing w:before="60" w:after="60"/>
        <w:ind w:firstLine="1440"/>
        <w:rPr>
          <w:rFonts w:ascii="Helvetica" w:hAnsi="Helvetica" w:cs="Courier New"/>
          <w:b/>
          <w:i/>
          <w:color w:val="008000"/>
          <w:sz w:val="22"/>
          <w:szCs w:val="22"/>
        </w:rPr>
      </w:pPr>
      <w:r w:rsidRPr="00502518">
        <w:rPr>
          <w:rFonts w:ascii="Helvetica" w:hAnsi="Helvetica" w:cs="Courier New"/>
          <w:b/>
          <w:i/>
          <w:color w:val="008000"/>
          <w:sz w:val="22"/>
          <w:szCs w:val="22"/>
        </w:rPr>
        <w:t>(*) Ver Decreto nº 63.264, de 12 de março de 2018 (art.1º)</w:t>
      </w:r>
    </w:p>
    <w:p w14:paraId="010BB8CF" w14:textId="77777777" w:rsidR="00C3702C" w:rsidRPr="00502518" w:rsidRDefault="00C3702C" w:rsidP="00C3702C">
      <w:pPr>
        <w:autoSpaceDE w:val="0"/>
        <w:autoSpaceDN w:val="0"/>
        <w:adjustRightInd w:val="0"/>
        <w:spacing w:before="60" w:after="60"/>
        <w:ind w:firstLine="1440"/>
        <w:rPr>
          <w:rFonts w:ascii="Helvetica" w:hAnsi="Helvetica" w:cs="Courier New"/>
          <w:b/>
          <w:i/>
          <w:color w:val="008000"/>
          <w:sz w:val="22"/>
          <w:szCs w:val="22"/>
        </w:rPr>
      </w:pPr>
      <w:r w:rsidRPr="00502518">
        <w:rPr>
          <w:rFonts w:ascii="Helvetica" w:hAnsi="Helvetica" w:cs="Courier New"/>
          <w:b/>
          <w:i/>
          <w:color w:val="008000"/>
          <w:sz w:val="22"/>
          <w:szCs w:val="22"/>
        </w:rPr>
        <w:t xml:space="preserve">(**) Ver Decreto nº 63.369, de 27 de abril de 2018 (art.1º) </w:t>
      </w:r>
    </w:p>
    <w:p w14:paraId="39BD9386" w14:textId="2BF80E9A" w:rsidR="00C05DE3" w:rsidRDefault="00C05DE3" w:rsidP="00C3702C">
      <w:pPr>
        <w:autoSpaceDE w:val="0"/>
        <w:autoSpaceDN w:val="0"/>
        <w:adjustRightInd w:val="0"/>
        <w:spacing w:before="60" w:after="60"/>
        <w:ind w:firstLine="1440"/>
        <w:rPr>
          <w:rFonts w:ascii="Helvetica" w:hAnsi="Helvetica" w:cs="Courier New"/>
          <w:b/>
          <w:i/>
          <w:color w:val="008000"/>
          <w:sz w:val="22"/>
          <w:szCs w:val="22"/>
        </w:rPr>
      </w:pPr>
      <w:r w:rsidRPr="00502518">
        <w:rPr>
          <w:rFonts w:ascii="Helvetica" w:hAnsi="Helvetica" w:cs="Courier New"/>
          <w:b/>
          <w:i/>
          <w:color w:val="008000"/>
          <w:sz w:val="22"/>
          <w:szCs w:val="22"/>
        </w:rPr>
        <w:t>(***) Ver Decreto nº 64.757, de 24 de janeiro de 2020 (art.1º)</w:t>
      </w:r>
    </w:p>
    <w:p w14:paraId="0F1066CB" w14:textId="77777777" w:rsidR="00EF1485" w:rsidRDefault="00EF1485" w:rsidP="00EF148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>
        <w:rPr>
          <w:rFonts w:ascii="Helvetica" w:hAnsi="Helvetica" w:cs="Helvetica"/>
          <w:b/>
          <w:i/>
          <w:sz w:val="22"/>
          <w:szCs w:val="22"/>
        </w:rPr>
        <w:t>(</w:t>
      </w:r>
      <w:r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i/>
          <w:sz w:val="22"/>
          <w:szCs w:val="22"/>
        </w:rPr>
        <w:t xml:space="preserve">) Revogado pelo Decreto nº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66.173, de 26 de outubro de 2021</w:t>
      </w:r>
    </w:p>
    <w:p w14:paraId="665506B4" w14:textId="77777777" w:rsidR="00EF1485" w:rsidRPr="00502518" w:rsidRDefault="00EF1485" w:rsidP="00C3702C">
      <w:pPr>
        <w:autoSpaceDE w:val="0"/>
        <w:autoSpaceDN w:val="0"/>
        <w:adjustRightInd w:val="0"/>
        <w:spacing w:before="60" w:after="60"/>
        <w:ind w:firstLine="1440"/>
        <w:rPr>
          <w:rFonts w:ascii="Helvetica" w:hAnsi="Helvetica" w:cs="Courier New"/>
          <w:b/>
          <w:i/>
          <w:color w:val="008000"/>
          <w:sz w:val="22"/>
          <w:szCs w:val="22"/>
        </w:rPr>
      </w:pPr>
    </w:p>
    <w:sectPr w:rsidR="00EF1485" w:rsidRPr="00502518" w:rsidSect="00A7259D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BFD"/>
    <w:rsid w:val="004D55BD"/>
    <w:rsid w:val="00502518"/>
    <w:rsid w:val="00573BFD"/>
    <w:rsid w:val="00687DDF"/>
    <w:rsid w:val="006F07ED"/>
    <w:rsid w:val="00762060"/>
    <w:rsid w:val="00866E31"/>
    <w:rsid w:val="00A7259D"/>
    <w:rsid w:val="00C05DE3"/>
    <w:rsid w:val="00C3702C"/>
    <w:rsid w:val="00E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1A104"/>
  <w15:chartTrackingRefBased/>
  <w15:docId w15:val="{D173A629-4C5E-4018-883D-00064530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59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72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62</vt:lpstr>
    </vt:vector>
  </TitlesOfParts>
  <Company>prodesp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62</dc:title>
  <dc:subject/>
  <dc:creator>prodesp</dc:creator>
  <cp:keywords/>
  <dc:description/>
  <cp:lastModifiedBy>Joice Crislayne Goncalves da Silva</cp:lastModifiedBy>
  <cp:revision>4</cp:revision>
  <cp:lastPrinted>2016-06-24T12:04:00Z</cp:lastPrinted>
  <dcterms:created xsi:type="dcterms:W3CDTF">2021-10-27T13:27:00Z</dcterms:created>
  <dcterms:modified xsi:type="dcterms:W3CDTF">2021-10-27T13:41:00Z</dcterms:modified>
</cp:coreProperties>
</file>