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13521FC2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E17E96">
        <w:rPr>
          <w:rFonts w:ascii="Helvetica" w:hAnsi="Helvetica" w:cs="Helvetica"/>
          <w:b/>
          <w:bCs/>
          <w:sz w:val="22"/>
          <w:szCs w:val="22"/>
        </w:rPr>
        <w:t>6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5BFDA2C9" w:rsidR="00D13C71" w:rsidRDefault="00C633DB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Altera os Decretos nº 31.170, de 31 de janeiro de 1990, nº 52.833, de 24 de março de 2008, e nº 70.049, de 5 de novembro de 2025, e dá providências correlatas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205E4236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D13C71" w:rsidRPr="00D13C71">
        <w:rPr>
          <w:rFonts w:ascii="Helvetica" w:hAnsi="Helvetica" w:cs="Helvetica"/>
          <w:sz w:val="22"/>
          <w:szCs w:val="22"/>
        </w:rPr>
        <w:t xml:space="preserve">no uso de suas atribuições legais,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4CBB011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Artigo 1º - Os dispositivos adiante indicados do Decreto nº 31.170, de 31 de janeiro de 1990, passam a vigorar com a seguinte redação:</w:t>
      </w:r>
    </w:p>
    <w:p w14:paraId="152E25EA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I) do artigo 2º:</w:t>
      </w:r>
    </w:p>
    <w:p w14:paraId="26713C27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a) o “caput”:</w:t>
      </w:r>
    </w:p>
    <w:p w14:paraId="611D7C35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“Artigo 2º - Os pedidos de afastamento, subscritos pelo Presidente da entidade, deverão ser instruídos com prova do atendimento dos requisitos indicados no artigo 3º e relação dos demais dirigentes da entidade afastados no mesmo período de mandato.”; (NR)</w:t>
      </w:r>
    </w:p>
    <w:p w14:paraId="4332E781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b) os §§ 1º e 2º:</w:t>
      </w:r>
    </w:p>
    <w:p w14:paraId="12E80912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“§ 1º - Os pedidos deverão ser apresentados ao órgão setorial de recursos humanos do órgão ou da entidade autárquica, quanto aos funcionários e servidores integrantes dos respectivos quadros de pessoal.</w:t>
      </w:r>
    </w:p>
    <w:p w14:paraId="6AB0BCC5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§ 2º - Os pedidos de que trata este artigo observarão o disposto nos artigos 32 e 33 da Lei nº 10.177, de 30 de dezembro de 1998.”; (NR)</w:t>
      </w:r>
    </w:p>
    <w:p w14:paraId="1946CB7A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II) o artigo 4º:</w:t>
      </w:r>
    </w:p>
    <w:p w14:paraId="4BF8CF1A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“Artigo 4º A competência para decisão dos pedidos de afastamento de que trata este decreto é do Secretário de Estado, do Procurador Geral do Estado, do Controlador Geral do Estado ou do dirigente máximo da autarquia, quanto aos funcionários e servidores integrantes dos respectivos quadros de pessoal.”; (NR)</w:t>
      </w:r>
    </w:p>
    <w:p w14:paraId="232DF2BC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III) o parágrafo único do artigo 5º:</w:t>
      </w:r>
    </w:p>
    <w:p w14:paraId="34C5EB6B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“Parágrafo único - Será causa de cessação automática do afastamento a perda ou a interrupção no exercício do mandato, devendo a entidade comunicar o fato ao órgão ou à autarquia do funcionário ou servidor, no prazo de 5 (cinco) dias.”; (NR)</w:t>
      </w:r>
    </w:p>
    <w:p w14:paraId="27E52889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IV) o artigo 10:</w:t>
      </w:r>
    </w:p>
    <w:p w14:paraId="1D50E03F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“Artigo 10 - As Secretarias de Estado, a Procuradoria Geral do Estado, a Controladoria Geral do Estado e as autarquias manterão registro cadastral dos afastamentos concedidos na forma deste decreto, com referência às entidades e a cada funcionário ou servidor, nos respectivos âmbitos.”. (NR)</w:t>
      </w:r>
    </w:p>
    <w:p w14:paraId="42B78782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Artigo 2º - Os dispositivos adiante indicados do Decreto nº 52.833, de 24 de março de 2008, passam a vigorar com a seguinte redação:</w:t>
      </w:r>
    </w:p>
    <w:p w14:paraId="15D67007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I) o inciso I do artigo 24:</w:t>
      </w:r>
    </w:p>
    <w:p w14:paraId="5E94824D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“I - ao Secretário da Educação, autorizar, cessar ou prorrogar afastamentos de servidores integrantes do Quadro do Magistério, nas hipóteses previstas nos incisos V, VI, este quando no País, e VII, do artigo 64 e no artigo 65 da Lei Complementar nº 444, de 27 de dezembro de 1985;”; (NR)</w:t>
      </w:r>
    </w:p>
    <w:p w14:paraId="0257A1F0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II) o inciso V do artigo 26:</w:t>
      </w:r>
    </w:p>
    <w:p w14:paraId="76EC1F1E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lastRenderedPageBreak/>
        <w:t>“V - autorizar, cessar ou prorrogar afastamento de servidor integrante do Quadro do Magistério, nas hipóteses previstas nos incisos IV e VI, quando no Exterior, do artigo 64 da Lei Complementar nº 444, de 27 de dezembro de 1985;”. (NR)</w:t>
      </w:r>
    </w:p>
    <w:p w14:paraId="5B72C52C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Artigo 3º - Ficam acrescentados ao Decreto nº 52.833, de 24 de março de 2008, os dispositivos adiante indicados, com a seguinte redação:</w:t>
      </w:r>
    </w:p>
    <w:p w14:paraId="5D0322E4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 - ao artigo 23, o inciso XXIX:</w:t>
      </w:r>
    </w:p>
    <w:p w14:paraId="5C5E72F9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“XXIX - exercer o previsto no Decreto nº 31.170, de 31 de janeiro de 1990, e alterações posteriores.”;</w:t>
      </w:r>
    </w:p>
    <w:p w14:paraId="2E6D94BF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II - ao artigo 27, o inciso VIII:</w:t>
      </w:r>
    </w:p>
    <w:p w14:paraId="3CF03881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“VIII - exercer o previsto no Decreto nº 31.170, de 31 de janeiro de 1990, e alterações posteriores.”.</w:t>
      </w:r>
    </w:p>
    <w:p w14:paraId="66B493E3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Artigo 4º - Ficam revogadas:</w:t>
      </w:r>
    </w:p>
    <w:p w14:paraId="389A624D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 - a alínea “b” do inciso IV do artigo 26 do Decreto nº 52.833, de 24 de março de 2008;</w:t>
      </w:r>
    </w:p>
    <w:p w14:paraId="15BA00F6" w14:textId="77777777" w:rsidR="00C633DB" w:rsidRPr="00C633DB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II - a alínea "a" do inciso I do artigo 28 do Anexo I do Decreto nº 70.049, de 5 de novembro de 2025.</w:t>
      </w:r>
    </w:p>
    <w:p w14:paraId="44D1E3CE" w14:textId="5EF44337" w:rsidR="00C023CA" w:rsidRPr="00C023CA" w:rsidRDefault="00C633DB" w:rsidP="00C633D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633DB">
        <w:rPr>
          <w:rFonts w:ascii="Helvetica" w:hAnsi="Helvetica" w:cs="Helvetica"/>
          <w:sz w:val="22"/>
          <w:szCs w:val="22"/>
        </w:rPr>
        <w:t>Artigo 5º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353799"/>
    <w:rsid w:val="00375CAB"/>
    <w:rsid w:val="00391CFF"/>
    <w:rsid w:val="003A16D9"/>
    <w:rsid w:val="003C6B87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B713D"/>
    <w:rsid w:val="007E77C1"/>
    <w:rsid w:val="0080747D"/>
    <w:rsid w:val="00841AE9"/>
    <w:rsid w:val="008478FA"/>
    <w:rsid w:val="008B64CF"/>
    <w:rsid w:val="00961088"/>
    <w:rsid w:val="00A207EB"/>
    <w:rsid w:val="00A24398"/>
    <w:rsid w:val="00A27042"/>
    <w:rsid w:val="00A64D84"/>
    <w:rsid w:val="00A77182"/>
    <w:rsid w:val="00B80E59"/>
    <w:rsid w:val="00C023CA"/>
    <w:rsid w:val="00C056F9"/>
    <w:rsid w:val="00C278E8"/>
    <w:rsid w:val="00C633DB"/>
    <w:rsid w:val="00C91387"/>
    <w:rsid w:val="00C94512"/>
    <w:rsid w:val="00CA0BEB"/>
    <w:rsid w:val="00CE51F2"/>
    <w:rsid w:val="00D13C71"/>
    <w:rsid w:val="00D246FB"/>
    <w:rsid w:val="00D93ECF"/>
    <w:rsid w:val="00D97AF2"/>
    <w:rsid w:val="00DD59FB"/>
    <w:rsid w:val="00E17E96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588</Words>
  <Characters>2824</Characters>
  <Application>Microsoft Office Word</Application>
  <DocSecurity>0</DocSecurity>
  <Lines>60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2025-12-26T16:11:00Z</dcterms:created>
  <dcterms:modified xsi:type="dcterms:W3CDTF">2025-12-26T16:42:00Z</dcterms:modified>
</cp:coreProperties>
</file>