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1919" w14:textId="13202403" w:rsidR="00E32589" w:rsidRPr="00A718CC" w:rsidRDefault="00E32589" w:rsidP="00E32589">
      <w:pPr>
        <w:rPr>
          <w:rFonts w:ascii="Courier New" w:hAnsi="Courier New" w:cs="Courier New"/>
        </w:rPr>
      </w:pPr>
      <w:r w:rsidRPr="00A718CC">
        <w:rPr>
          <w:rFonts w:ascii="Courier New" w:hAnsi="Courier New" w:cs="Courier New"/>
        </w:rPr>
        <w:t>LEI</w:t>
      </w:r>
      <w:r w:rsidR="00A9149E" w:rsidRPr="00A718CC">
        <w:rPr>
          <w:rFonts w:ascii="Courier New" w:hAnsi="Courier New" w:cs="Courier New"/>
        </w:rPr>
        <w:t xml:space="preserve"> COMPLEMENTAR</w:t>
      </w:r>
      <w:r w:rsidRPr="00A718CC">
        <w:rPr>
          <w:rFonts w:ascii="Courier New" w:hAnsi="Courier New" w:cs="Courier New"/>
        </w:rPr>
        <w:t xml:space="preserve"> Nº 1</w:t>
      </w:r>
      <w:r w:rsidR="00B767BC" w:rsidRPr="00A718CC">
        <w:rPr>
          <w:rFonts w:ascii="Courier New" w:hAnsi="Courier New" w:cs="Courier New"/>
        </w:rPr>
        <w:t>.</w:t>
      </w:r>
      <w:r w:rsidR="00857D4B" w:rsidRPr="00A718CC">
        <w:rPr>
          <w:rFonts w:ascii="Courier New" w:hAnsi="Courier New" w:cs="Courier New"/>
        </w:rPr>
        <w:t>3</w:t>
      </w:r>
      <w:r w:rsidR="00D157C8" w:rsidRPr="00A718CC">
        <w:rPr>
          <w:rFonts w:ascii="Courier New" w:hAnsi="Courier New" w:cs="Courier New"/>
        </w:rPr>
        <w:t>7</w:t>
      </w:r>
      <w:r w:rsidR="007A1913" w:rsidRPr="00A718CC">
        <w:rPr>
          <w:rFonts w:ascii="Courier New" w:hAnsi="Courier New" w:cs="Courier New"/>
        </w:rPr>
        <w:t>6</w:t>
      </w:r>
      <w:r w:rsidRPr="00A718CC">
        <w:rPr>
          <w:rFonts w:ascii="Courier New" w:hAnsi="Courier New" w:cs="Courier New"/>
        </w:rPr>
        <w:t xml:space="preserve">, DE </w:t>
      </w:r>
      <w:r w:rsidR="001E2924" w:rsidRPr="00A718CC">
        <w:rPr>
          <w:rFonts w:ascii="Courier New" w:hAnsi="Courier New" w:cs="Courier New"/>
        </w:rPr>
        <w:t>30</w:t>
      </w:r>
      <w:r w:rsidR="0043452D" w:rsidRPr="00A718CC">
        <w:rPr>
          <w:rFonts w:ascii="Courier New" w:hAnsi="Courier New" w:cs="Courier New"/>
        </w:rPr>
        <w:t xml:space="preserve"> </w:t>
      </w:r>
      <w:r w:rsidRPr="00A718CC">
        <w:rPr>
          <w:rFonts w:ascii="Courier New" w:hAnsi="Courier New" w:cs="Courier New"/>
        </w:rPr>
        <w:t xml:space="preserve">DE </w:t>
      </w:r>
      <w:r w:rsidR="001E2924" w:rsidRPr="00A718CC">
        <w:rPr>
          <w:rFonts w:ascii="Courier New" w:hAnsi="Courier New" w:cs="Courier New"/>
        </w:rPr>
        <w:t>MARÇO</w:t>
      </w:r>
      <w:r w:rsidR="0059547B" w:rsidRPr="00A718CC">
        <w:rPr>
          <w:rFonts w:ascii="Courier New" w:hAnsi="Courier New" w:cs="Courier New"/>
        </w:rPr>
        <w:t xml:space="preserve"> DE</w:t>
      </w:r>
      <w:r w:rsidRPr="00A718CC">
        <w:rPr>
          <w:rFonts w:ascii="Courier New" w:hAnsi="Courier New" w:cs="Courier New"/>
        </w:rPr>
        <w:t xml:space="preserve"> 20</w:t>
      </w:r>
      <w:r w:rsidR="00A32676" w:rsidRPr="00A718CC">
        <w:rPr>
          <w:rFonts w:ascii="Courier New" w:hAnsi="Courier New" w:cs="Courier New"/>
        </w:rPr>
        <w:t>2</w:t>
      </w:r>
      <w:r w:rsidR="00D157C8" w:rsidRPr="00A718CC">
        <w:rPr>
          <w:rFonts w:ascii="Courier New" w:hAnsi="Courier New" w:cs="Courier New"/>
        </w:rPr>
        <w:t>2</w:t>
      </w:r>
      <w:r w:rsidRPr="00A718CC">
        <w:rPr>
          <w:rFonts w:ascii="Courier New" w:hAnsi="Courier New" w:cs="Courier New"/>
        </w:rPr>
        <w:t>.</w:t>
      </w:r>
    </w:p>
    <w:p w14:paraId="53123000" w14:textId="77777777" w:rsidR="00A718CC" w:rsidRPr="00A718CC" w:rsidRDefault="00A718CC" w:rsidP="00E32589">
      <w:pPr>
        <w:rPr>
          <w:rFonts w:ascii="Courier New" w:hAnsi="Courier New" w:cs="Courier New"/>
        </w:rPr>
      </w:pPr>
    </w:p>
    <w:p w14:paraId="362BF5D5" w14:textId="7BC85094" w:rsidR="0043342F" w:rsidRPr="00A718CC" w:rsidRDefault="0043342F" w:rsidP="007A1913">
      <w:pPr>
        <w:tabs>
          <w:tab w:val="left" w:pos="2835"/>
          <w:tab w:val="left" w:pos="7428"/>
        </w:tabs>
        <w:spacing w:line="240" w:lineRule="exact"/>
        <w:jc w:val="both"/>
        <w:rPr>
          <w:rFonts w:ascii="Verdana" w:hAnsi="Verdana"/>
          <w:i/>
          <w:spacing w:val="10"/>
        </w:rPr>
      </w:pPr>
      <w:r w:rsidRPr="00A718CC">
        <w:rPr>
          <w:rFonts w:ascii="Verdana" w:hAnsi="Verdana"/>
          <w:i/>
          <w:spacing w:val="10"/>
        </w:rPr>
        <w:t>Altera a Lei Complementar nº 988, de 9 de janeiro de 2006, quanto à reclassificação dos vencimentos do Defensor Público-Geral do Estado e dá outras providências.</w:t>
      </w:r>
    </w:p>
    <w:p w14:paraId="4EC84323" w14:textId="77777777" w:rsidR="00A718CC" w:rsidRPr="00A718CC" w:rsidRDefault="00A718CC" w:rsidP="007A1913">
      <w:pPr>
        <w:tabs>
          <w:tab w:val="left" w:pos="2835"/>
          <w:tab w:val="left" w:pos="7428"/>
        </w:tabs>
        <w:spacing w:line="240" w:lineRule="exact"/>
        <w:jc w:val="both"/>
        <w:rPr>
          <w:rFonts w:ascii="Verdana" w:hAnsi="Verdana"/>
          <w:i/>
          <w:spacing w:val="10"/>
        </w:rPr>
      </w:pPr>
    </w:p>
    <w:p w14:paraId="6CEF94C8" w14:textId="77777777" w:rsidR="0043342F" w:rsidRPr="00A718CC" w:rsidRDefault="0043342F" w:rsidP="007A1913">
      <w:pPr>
        <w:tabs>
          <w:tab w:val="left" w:pos="2835"/>
          <w:tab w:val="left" w:pos="7428"/>
        </w:tabs>
        <w:spacing w:line="340" w:lineRule="atLeast"/>
        <w:jc w:val="both"/>
        <w:rPr>
          <w:rFonts w:ascii="Verdana" w:hAnsi="Verdana"/>
          <w:b/>
          <w:spacing w:val="10"/>
        </w:rPr>
      </w:pPr>
      <w:r w:rsidRPr="00A718CC">
        <w:rPr>
          <w:rFonts w:ascii="Verdana" w:hAnsi="Verdana"/>
          <w:b/>
          <w:spacing w:val="10"/>
        </w:rPr>
        <w:t>O GOVERNADOR DO ESTADO DE SÃO PAULO:</w:t>
      </w:r>
    </w:p>
    <w:p w14:paraId="2CA6105E" w14:textId="77777777" w:rsidR="0043342F" w:rsidRPr="00A718CC" w:rsidRDefault="0043342F" w:rsidP="007A1913">
      <w:pPr>
        <w:tabs>
          <w:tab w:val="left" w:pos="2835"/>
          <w:tab w:val="left" w:pos="7428"/>
        </w:tabs>
        <w:spacing w:line="340" w:lineRule="atLeast"/>
        <w:jc w:val="both"/>
        <w:rPr>
          <w:rFonts w:ascii="Verdana" w:hAnsi="Verdana"/>
          <w:b/>
          <w:spacing w:val="10"/>
        </w:rPr>
      </w:pPr>
      <w:r w:rsidRPr="00A718CC">
        <w:rPr>
          <w:rFonts w:ascii="Verdana" w:hAnsi="Verdana"/>
          <w:b/>
          <w:spacing w:val="10"/>
        </w:rPr>
        <w:t>Faço saber que a Assembleia Legislativa decreta e eu promulgo a seguinte lei complementar:</w:t>
      </w:r>
    </w:p>
    <w:p w14:paraId="0732F1EE" w14:textId="77777777" w:rsidR="0043342F" w:rsidRPr="00A718CC" w:rsidRDefault="0043342F" w:rsidP="007A1913">
      <w:pPr>
        <w:spacing w:line="34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/>
          <w:spacing w:val="10"/>
        </w:rPr>
        <w:t>Artigo 1º</w:t>
      </w:r>
      <w:r w:rsidRPr="00A718CC">
        <w:rPr>
          <w:rFonts w:ascii="Verdana" w:hAnsi="Verdana"/>
          <w:bCs/>
          <w:spacing w:val="10"/>
        </w:rPr>
        <w:t xml:space="preserve"> - O artigo 9º das Disposições Transitórias da Lei Complementar nº 988, de 9 de janeiro de 2006, com redação dada pela Lei Complementar nº 1.315, de 11/01/2018, passa a vigorar com a seguinte redação:</w:t>
      </w:r>
    </w:p>
    <w:p w14:paraId="396622EA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“Artigo 9º - O valor dos vencimentos do Defensor Público-Geral do Estado, Referência 8, fica fixado em R$ 27.552,80 (vinte e sete mil quinhentos e cinquenta e dois reais e oitenta centavos).” (NR)</w:t>
      </w:r>
    </w:p>
    <w:p w14:paraId="6E6E0C92" w14:textId="77777777" w:rsidR="0043342F" w:rsidRPr="00A718CC" w:rsidRDefault="0043342F" w:rsidP="007A1913">
      <w:pPr>
        <w:spacing w:line="34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/>
          <w:spacing w:val="10"/>
        </w:rPr>
        <w:t>Artigo 2º</w:t>
      </w:r>
      <w:r w:rsidRPr="00A718CC">
        <w:rPr>
          <w:rFonts w:ascii="Verdana" w:hAnsi="Verdana"/>
          <w:bCs/>
          <w:spacing w:val="10"/>
        </w:rPr>
        <w:t xml:space="preserve"> - O artigo 10, §§1º e 2º das Disposições Transitórias da Lei Complementar nº 988, de 9 de janeiro de 2006, com redação dada pela Lei Complementar nº 1.221, de 29/11/2013, passam a vigorar com a seguinte redação:</w:t>
      </w:r>
    </w:p>
    <w:p w14:paraId="09BC18AC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“§ 1º - para os cargos de provimento efetivo:</w:t>
      </w:r>
    </w:p>
    <w:p w14:paraId="1A29494A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1 - Defensor Público do Estado Nível V - Referência 5: 96% (noventa e seis por cento);</w:t>
      </w:r>
    </w:p>
    <w:p w14:paraId="7968D2CE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2 - Defensor Público do Estado Nível IV - Referência 4: 93% (noventa e três por cento);</w:t>
      </w:r>
    </w:p>
    <w:p w14:paraId="5D89C32E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3 - Defensor Público do Estado Nível III - Referência 3: 90% (noventa por cento);</w:t>
      </w:r>
    </w:p>
    <w:p w14:paraId="09119FAB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4 - Defensor Público do Estado Nível II - Referência 2: 87% (oitenta e sete por cento);</w:t>
      </w:r>
    </w:p>
    <w:p w14:paraId="6C60E8D1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5 - Defensor Público do Estado Nível I - Referência 1: 84% (oitenta e quatro por cento).</w:t>
      </w:r>
    </w:p>
    <w:p w14:paraId="49CCB4B3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§ 2º - para os cargos de provimento em comissão:</w:t>
      </w:r>
    </w:p>
    <w:p w14:paraId="3C85F1C2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 xml:space="preserve">1 - Defensor Público Corregedor-Geral, Primeiro </w:t>
      </w:r>
      <w:proofErr w:type="spellStart"/>
      <w:r w:rsidRPr="00A718CC">
        <w:rPr>
          <w:rFonts w:ascii="Verdana" w:hAnsi="Verdana"/>
          <w:bCs/>
          <w:spacing w:val="10"/>
        </w:rPr>
        <w:t>Subdefensor</w:t>
      </w:r>
      <w:proofErr w:type="spellEnd"/>
      <w:r w:rsidRPr="00A718CC">
        <w:rPr>
          <w:rFonts w:ascii="Verdana" w:hAnsi="Verdana"/>
          <w:bCs/>
          <w:spacing w:val="10"/>
        </w:rPr>
        <w:t xml:space="preserve"> Público-Geral do Estado, Segundo </w:t>
      </w:r>
      <w:proofErr w:type="spellStart"/>
      <w:r w:rsidRPr="00A718CC">
        <w:rPr>
          <w:rFonts w:ascii="Verdana" w:hAnsi="Verdana"/>
          <w:bCs/>
          <w:spacing w:val="10"/>
        </w:rPr>
        <w:t>Subdefensor</w:t>
      </w:r>
      <w:proofErr w:type="spellEnd"/>
      <w:r w:rsidRPr="00A718CC">
        <w:rPr>
          <w:rFonts w:ascii="Verdana" w:hAnsi="Verdana"/>
          <w:bCs/>
          <w:spacing w:val="10"/>
        </w:rPr>
        <w:t xml:space="preserve"> Público Geral do Estado, Terceiro </w:t>
      </w:r>
      <w:proofErr w:type="spellStart"/>
      <w:r w:rsidRPr="00A718CC">
        <w:rPr>
          <w:rFonts w:ascii="Verdana" w:hAnsi="Verdana"/>
          <w:bCs/>
          <w:spacing w:val="10"/>
        </w:rPr>
        <w:t>Subdefensor</w:t>
      </w:r>
      <w:proofErr w:type="spellEnd"/>
      <w:r w:rsidRPr="00A718CC">
        <w:rPr>
          <w:rFonts w:ascii="Verdana" w:hAnsi="Verdana"/>
          <w:bCs/>
          <w:spacing w:val="10"/>
        </w:rPr>
        <w:t xml:space="preserve"> Público-Geral do Estado e Defensor Público do Estado Chefe de Gabinete - Referência 7: 99% (noventa e nove por cento);</w:t>
      </w:r>
    </w:p>
    <w:p w14:paraId="68EBD02C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t>2</w:t>
      </w:r>
      <w:r w:rsidRPr="00A718CC">
        <w:rPr>
          <w:rFonts w:ascii="Verdana" w:hAnsi="Verdana"/>
          <w:b/>
          <w:spacing w:val="10"/>
        </w:rPr>
        <w:t xml:space="preserve"> </w:t>
      </w:r>
      <w:r w:rsidRPr="00A718CC">
        <w:rPr>
          <w:rFonts w:ascii="Verdana" w:hAnsi="Verdana"/>
          <w:bCs/>
          <w:spacing w:val="10"/>
        </w:rPr>
        <w:t>- Defensor Público do Estado Diretor de Escola, Defensor Público do Estado Assessor - Referência 6: 98% (noventa e oito por cento);</w:t>
      </w:r>
    </w:p>
    <w:p w14:paraId="03B20887" w14:textId="77777777" w:rsidR="0043342F" w:rsidRPr="00A718CC" w:rsidRDefault="0043342F" w:rsidP="007A1913">
      <w:pPr>
        <w:spacing w:line="30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Cs/>
          <w:spacing w:val="10"/>
        </w:rPr>
        <w:lastRenderedPageBreak/>
        <w:t>3 - Defensor Público do Estado Corregedor-Assistente - Referência 5: 97% (noventa e sete por cento).” (NR)</w:t>
      </w:r>
    </w:p>
    <w:p w14:paraId="272FC898" w14:textId="77777777" w:rsidR="0043342F" w:rsidRPr="00A718CC" w:rsidRDefault="0043342F" w:rsidP="007A1913">
      <w:pPr>
        <w:spacing w:line="32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/>
          <w:spacing w:val="10"/>
        </w:rPr>
        <w:t>Artigo 3º</w:t>
      </w:r>
      <w:r w:rsidRPr="00A718CC">
        <w:rPr>
          <w:rFonts w:ascii="Verdana" w:hAnsi="Verdana"/>
          <w:bCs/>
          <w:spacing w:val="10"/>
        </w:rPr>
        <w:t xml:space="preserve"> - As despesas decorrentes desta lei complementar correrão à conta de dotações orçamentárias próprias, consignadas no orçamento da Defensoria Pública do Estado.</w:t>
      </w:r>
    </w:p>
    <w:p w14:paraId="02E7A393" w14:textId="77777777" w:rsidR="0043342F" w:rsidRPr="00A718CC" w:rsidRDefault="0043342F" w:rsidP="007A1913">
      <w:pPr>
        <w:spacing w:line="320" w:lineRule="atLeast"/>
        <w:jc w:val="both"/>
        <w:rPr>
          <w:rFonts w:ascii="Verdana" w:hAnsi="Verdana"/>
          <w:bCs/>
          <w:spacing w:val="10"/>
        </w:rPr>
      </w:pPr>
      <w:r w:rsidRPr="00A718CC">
        <w:rPr>
          <w:rFonts w:ascii="Verdana" w:hAnsi="Verdana"/>
          <w:b/>
          <w:spacing w:val="10"/>
        </w:rPr>
        <w:t>Artigo 4º</w:t>
      </w:r>
      <w:r w:rsidRPr="00A718CC">
        <w:rPr>
          <w:rFonts w:ascii="Verdana" w:hAnsi="Verdana"/>
          <w:bCs/>
          <w:spacing w:val="10"/>
        </w:rPr>
        <w:t xml:space="preserve"> - Esta lei complementar entra em vigor na data de sua publicação, produzindo efeitos a partir de 1º de março de 2022.</w:t>
      </w:r>
    </w:p>
    <w:p w14:paraId="0B7AF82D" w14:textId="77777777" w:rsidR="0043342F" w:rsidRPr="00A718CC" w:rsidRDefault="0043342F" w:rsidP="0043342F">
      <w:pPr>
        <w:spacing w:line="360" w:lineRule="atLeast"/>
        <w:ind w:firstLineChars="1232" w:firstLine="2844"/>
        <w:jc w:val="both"/>
        <w:rPr>
          <w:rFonts w:ascii="Verdana" w:hAnsi="Verdana"/>
          <w:b/>
          <w:spacing w:val="10"/>
        </w:rPr>
      </w:pPr>
    </w:p>
    <w:p w14:paraId="36E51789" w14:textId="01CCA438" w:rsidR="00E32589" w:rsidRPr="00A718CC" w:rsidRDefault="00E32589" w:rsidP="00495133">
      <w:pPr>
        <w:tabs>
          <w:tab w:val="left" w:pos="2835"/>
          <w:tab w:val="left" w:pos="7428"/>
        </w:tabs>
        <w:spacing w:line="360" w:lineRule="atLeast"/>
        <w:jc w:val="both"/>
        <w:rPr>
          <w:sz w:val="26"/>
          <w:szCs w:val="26"/>
        </w:rPr>
      </w:pPr>
      <w:r w:rsidRPr="00A718CC">
        <w:rPr>
          <w:rFonts w:ascii="Courier New" w:hAnsi="Courier New" w:cs="Courier New"/>
        </w:rPr>
        <w:t>Palácio do</w:t>
      </w:r>
      <w:r w:rsidR="00485892" w:rsidRPr="00A718CC">
        <w:rPr>
          <w:rFonts w:ascii="Courier New" w:hAnsi="Courier New" w:cs="Courier New"/>
        </w:rPr>
        <w:t>s Bandeirantes,</w:t>
      </w:r>
      <w:r w:rsidR="0043452D" w:rsidRPr="00A718CC">
        <w:rPr>
          <w:rFonts w:ascii="Courier New" w:hAnsi="Courier New" w:cs="Courier New"/>
        </w:rPr>
        <w:t xml:space="preserve"> </w:t>
      </w:r>
      <w:r w:rsidR="001E2924" w:rsidRPr="00A718CC">
        <w:rPr>
          <w:rFonts w:ascii="Courier New" w:hAnsi="Courier New" w:cs="Courier New"/>
        </w:rPr>
        <w:t>30</w:t>
      </w:r>
      <w:r w:rsidR="002D378A" w:rsidRPr="00A718CC">
        <w:rPr>
          <w:rFonts w:ascii="Courier New" w:hAnsi="Courier New" w:cs="Courier New"/>
        </w:rPr>
        <w:t xml:space="preserve"> </w:t>
      </w:r>
      <w:r w:rsidRPr="00A718CC">
        <w:rPr>
          <w:rFonts w:ascii="Courier New" w:hAnsi="Courier New" w:cs="Courier New"/>
        </w:rPr>
        <w:t xml:space="preserve">de </w:t>
      </w:r>
      <w:r w:rsidR="001E2924" w:rsidRPr="00A718CC">
        <w:rPr>
          <w:rFonts w:ascii="Courier New" w:hAnsi="Courier New" w:cs="Courier New"/>
        </w:rPr>
        <w:t>março</w:t>
      </w:r>
      <w:r w:rsidR="00D157C8" w:rsidRPr="00A718CC">
        <w:rPr>
          <w:rFonts w:ascii="Courier New" w:hAnsi="Courier New" w:cs="Courier New"/>
        </w:rPr>
        <w:t xml:space="preserve"> </w:t>
      </w:r>
      <w:r w:rsidRPr="00A718CC">
        <w:rPr>
          <w:rFonts w:ascii="Courier New" w:hAnsi="Courier New" w:cs="Courier New"/>
        </w:rPr>
        <w:t>de 20</w:t>
      </w:r>
      <w:r w:rsidR="00E96F0B" w:rsidRPr="00A718CC">
        <w:rPr>
          <w:rFonts w:ascii="Courier New" w:hAnsi="Courier New" w:cs="Courier New"/>
        </w:rPr>
        <w:t>2</w:t>
      </w:r>
      <w:r w:rsidR="00D157C8" w:rsidRPr="00A718CC">
        <w:rPr>
          <w:rFonts w:ascii="Courier New" w:hAnsi="Courier New" w:cs="Courier New"/>
        </w:rPr>
        <w:t>2</w:t>
      </w:r>
      <w:r w:rsidRPr="00A718CC">
        <w:rPr>
          <w:rFonts w:ascii="Courier New" w:hAnsi="Courier New" w:cs="Courier New"/>
        </w:rPr>
        <w:t>.</w:t>
      </w:r>
    </w:p>
    <w:p w14:paraId="0DC4A41C" w14:textId="4FCD3AC9" w:rsidR="00F26DF6" w:rsidRPr="00A718CC" w:rsidRDefault="00D157C8" w:rsidP="00B61D67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>João Doria</w:t>
      </w:r>
    </w:p>
    <w:p w14:paraId="4DF2DB8F" w14:textId="77777777" w:rsidR="00E56BDC" w:rsidRPr="00A718CC" w:rsidRDefault="00E56BDC" w:rsidP="00E56BDC">
      <w:pPr>
        <w:pStyle w:val="TextosemFormatao"/>
        <w:rPr>
          <w:rFonts w:ascii="Arial" w:hAnsi="Arial" w:cs="Arial"/>
        </w:rPr>
      </w:pPr>
      <w:bookmarkStart w:id="0" w:name="_Hlk66205784"/>
      <w:r w:rsidRPr="00A718CC">
        <w:rPr>
          <w:rFonts w:ascii="Arial" w:hAnsi="Arial" w:cs="Arial"/>
        </w:rPr>
        <w:t>Nelson Luiz Baeta Neves</w:t>
      </w:r>
    </w:p>
    <w:p w14:paraId="78DDCA0C" w14:textId="77777777" w:rsidR="00E56BDC" w:rsidRPr="00A718CC" w:rsidRDefault="00E56BDC" w:rsidP="00E56BDC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>Secretário de Orçamento e Gestão</w:t>
      </w:r>
    </w:p>
    <w:bookmarkEnd w:id="0"/>
    <w:p w14:paraId="6F9D2B0A" w14:textId="77777777" w:rsidR="00E56BDC" w:rsidRPr="00A718CC" w:rsidRDefault="00E56BDC" w:rsidP="00E56BDC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 xml:space="preserve">Tomás </w:t>
      </w:r>
      <w:proofErr w:type="spellStart"/>
      <w:r w:rsidRPr="00A718CC">
        <w:rPr>
          <w:rFonts w:ascii="Arial" w:hAnsi="Arial" w:cs="Arial"/>
        </w:rPr>
        <w:t>Brunginski</w:t>
      </w:r>
      <w:proofErr w:type="spellEnd"/>
      <w:r w:rsidRPr="00A718CC">
        <w:rPr>
          <w:rFonts w:ascii="Arial" w:hAnsi="Arial" w:cs="Arial"/>
        </w:rPr>
        <w:t xml:space="preserve"> de Paula</w:t>
      </w:r>
    </w:p>
    <w:p w14:paraId="7B89020F" w14:textId="77777777" w:rsidR="00E56BDC" w:rsidRPr="00A718CC" w:rsidRDefault="00E56BDC" w:rsidP="00E56BDC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>Secretário Executivo, respondendo pelo expediente da Secretaria da Fazenda e Planejamento</w:t>
      </w:r>
    </w:p>
    <w:p w14:paraId="7C13442C" w14:textId="14057935" w:rsidR="00230C36" w:rsidRPr="00A718CC" w:rsidRDefault="001C5E0C" w:rsidP="00B61D67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>Cauê Macris</w:t>
      </w:r>
    </w:p>
    <w:p w14:paraId="0FE1F466" w14:textId="00E98EE3" w:rsidR="0063532E" w:rsidRPr="00A718CC" w:rsidRDefault="0063532E" w:rsidP="00B61D67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>Secretário</w:t>
      </w:r>
      <w:r w:rsidR="001C5E0C" w:rsidRPr="00A718CC">
        <w:rPr>
          <w:rFonts w:ascii="Arial" w:hAnsi="Arial" w:cs="Arial"/>
        </w:rPr>
        <w:t xml:space="preserve">-Chefe da </w:t>
      </w:r>
      <w:r w:rsidR="00CF4484" w:rsidRPr="00A718CC">
        <w:rPr>
          <w:rFonts w:ascii="Arial" w:hAnsi="Arial" w:cs="Arial"/>
        </w:rPr>
        <w:t>Casa Civil</w:t>
      </w:r>
    </w:p>
    <w:p w14:paraId="72D2C0F8" w14:textId="6F3596BC" w:rsidR="00E32589" w:rsidRPr="00A718CC" w:rsidRDefault="00CD1996" w:rsidP="00B61D67">
      <w:pPr>
        <w:pStyle w:val="TextosemFormatao"/>
        <w:rPr>
          <w:rFonts w:ascii="Arial" w:hAnsi="Arial" w:cs="Arial"/>
        </w:rPr>
      </w:pPr>
      <w:r w:rsidRPr="00A718CC">
        <w:rPr>
          <w:rFonts w:ascii="Arial" w:hAnsi="Arial" w:cs="Arial"/>
        </w:rPr>
        <w:t xml:space="preserve">Publicada na </w:t>
      </w:r>
      <w:r w:rsidR="00CF4484" w:rsidRPr="00A718CC">
        <w:rPr>
          <w:rFonts w:ascii="Arial" w:hAnsi="Arial" w:cs="Arial"/>
        </w:rPr>
        <w:t>Subsecretaria de Gestão Legislativa da</w:t>
      </w:r>
      <w:r w:rsidRPr="00A718CC">
        <w:rPr>
          <w:rFonts w:ascii="Arial" w:hAnsi="Arial" w:cs="Arial"/>
        </w:rPr>
        <w:t xml:space="preserve"> Casa Civil, em </w:t>
      </w:r>
      <w:r w:rsidR="001E2924" w:rsidRPr="00A718CC">
        <w:rPr>
          <w:rFonts w:ascii="Arial" w:hAnsi="Arial" w:cs="Arial"/>
        </w:rPr>
        <w:t>30</w:t>
      </w:r>
      <w:r w:rsidRPr="00A718CC">
        <w:rPr>
          <w:rFonts w:ascii="Arial" w:hAnsi="Arial" w:cs="Arial"/>
        </w:rPr>
        <w:t xml:space="preserve"> de </w:t>
      </w:r>
      <w:r w:rsidR="001E2924" w:rsidRPr="00A718CC">
        <w:rPr>
          <w:rFonts w:ascii="Arial" w:hAnsi="Arial" w:cs="Arial"/>
        </w:rPr>
        <w:t>março</w:t>
      </w:r>
      <w:r w:rsidRPr="00A718CC">
        <w:rPr>
          <w:rFonts w:ascii="Arial" w:hAnsi="Arial" w:cs="Arial"/>
        </w:rPr>
        <w:t xml:space="preserve"> de 20</w:t>
      </w:r>
      <w:r w:rsidR="00E96F0B" w:rsidRPr="00A718CC">
        <w:rPr>
          <w:rFonts w:ascii="Arial" w:hAnsi="Arial" w:cs="Arial"/>
        </w:rPr>
        <w:t>2</w:t>
      </w:r>
      <w:r w:rsidR="00D157C8" w:rsidRPr="00A718CC">
        <w:rPr>
          <w:rFonts w:ascii="Arial" w:hAnsi="Arial" w:cs="Arial"/>
        </w:rPr>
        <w:t>2</w:t>
      </w:r>
      <w:r w:rsidRPr="00A718CC">
        <w:rPr>
          <w:rFonts w:ascii="Arial" w:hAnsi="Arial" w:cs="Arial"/>
        </w:rPr>
        <w:t>.</w:t>
      </w:r>
    </w:p>
    <w:sectPr w:rsidR="00E32589" w:rsidRPr="00A718CC" w:rsidSect="00A942C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5562"/>
    <w:multiLevelType w:val="hybridMultilevel"/>
    <w:tmpl w:val="9DB0F0BE"/>
    <w:lvl w:ilvl="0" w:tplc="FFFFFFFF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5"/>
    <w:rsid w:val="00004019"/>
    <w:rsid w:val="00011A59"/>
    <w:rsid w:val="00022C3E"/>
    <w:rsid w:val="00031B4F"/>
    <w:rsid w:val="00031E88"/>
    <w:rsid w:val="00034A12"/>
    <w:rsid w:val="000413EA"/>
    <w:rsid w:val="00043C4D"/>
    <w:rsid w:val="00053168"/>
    <w:rsid w:val="0006602B"/>
    <w:rsid w:val="000719AB"/>
    <w:rsid w:val="000729F2"/>
    <w:rsid w:val="00077C26"/>
    <w:rsid w:val="00084AC0"/>
    <w:rsid w:val="00093AEA"/>
    <w:rsid w:val="00096A28"/>
    <w:rsid w:val="000A6D1C"/>
    <w:rsid w:val="000A6ED9"/>
    <w:rsid w:val="000B02CB"/>
    <w:rsid w:val="000C4DAB"/>
    <w:rsid w:val="000C5DBE"/>
    <w:rsid w:val="000D199D"/>
    <w:rsid w:val="000D3377"/>
    <w:rsid w:val="000F1D71"/>
    <w:rsid w:val="000F29F4"/>
    <w:rsid w:val="000F5EC9"/>
    <w:rsid w:val="0010515B"/>
    <w:rsid w:val="00106968"/>
    <w:rsid w:val="0011622A"/>
    <w:rsid w:val="001200BE"/>
    <w:rsid w:val="001219E5"/>
    <w:rsid w:val="00137C49"/>
    <w:rsid w:val="001733FE"/>
    <w:rsid w:val="0018481D"/>
    <w:rsid w:val="001935D2"/>
    <w:rsid w:val="001964CC"/>
    <w:rsid w:val="001968FD"/>
    <w:rsid w:val="00196A80"/>
    <w:rsid w:val="001979D2"/>
    <w:rsid w:val="001A7882"/>
    <w:rsid w:val="001B07BC"/>
    <w:rsid w:val="001B288B"/>
    <w:rsid w:val="001B5632"/>
    <w:rsid w:val="001B7CAE"/>
    <w:rsid w:val="001C5E0C"/>
    <w:rsid w:val="001E2924"/>
    <w:rsid w:val="001E4C27"/>
    <w:rsid w:val="001E5714"/>
    <w:rsid w:val="001E6540"/>
    <w:rsid w:val="001F04A0"/>
    <w:rsid w:val="001F07A1"/>
    <w:rsid w:val="001F1B4B"/>
    <w:rsid w:val="001F6A3C"/>
    <w:rsid w:val="001F7CA3"/>
    <w:rsid w:val="002105AA"/>
    <w:rsid w:val="0022140E"/>
    <w:rsid w:val="002231D7"/>
    <w:rsid w:val="00224B8B"/>
    <w:rsid w:val="00230C36"/>
    <w:rsid w:val="00234763"/>
    <w:rsid w:val="002418A1"/>
    <w:rsid w:val="00242663"/>
    <w:rsid w:val="00247ACE"/>
    <w:rsid w:val="00264E05"/>
    <w:rsid w:val="00272CDC"/>
    <w:rsid w:val="0027700D"/>
    <w:rsid w:val="0028329A"/>
    <w:rsid w:val="00287086"/>
    <w:rsid w:val="002968D7"/>
    <w:rsid w:val="00296B63"/>
    <w:rsid w:val="002A1B9C"/>
    <w:rsid w:val="002A32E5"/>
    <w:rsid w:val="002B542A"/>
    <w:rsid w:val="002D2DE8"/>
    <w:rsid w:val="002D378A"/>
    <w:rsid w:val="002D7B4E"/>
    <w:rsid w:val="002E389C"/>
    <w:rsid w:val="002E483D"/>
    <w:rsid w:val="0031557E"/>
    <w:rsid w:val="003172A3"/>
    <w:rsid w:val="00325103"/>
    <w:rsid w:val="003271E7"/>
    <w:rsid w:val="00330715"/>
    <w:rsid w:val="00333F14"/>
    <w:rsid w:val="003472D6"/>
    <w:rsid w:val="00352E65"/>
    <w:rsid w:val="00380934"/>
    <w:rsid w:val="0038310F"/>
    <w:rsid w:val="00383C17"/>
    <w:rsid w:val="00391473"/>
    <w:rsid w:val="00394F60"/>
    <w:rsid w:val="003C1FE8"/>
    <w:rsid w:val="003D492B"/>
    <w:rsid w:val="003D5B40"/>
    <w:rsid w:val="003F6765"/>
    <w:rsid w:val="00403AFC"/>
    <w:rsid w:val="00403D5D"/>
    <w:rsid w:val="00410E61"/>
    <w:rsid w:val="00410FE0"/>
    <w:rsid w:val="004150E9"/>
    <w:rsid w:val="0041703E"/>
    <w:rsid w:val="004204DF"/>
    <w:rsid w:val="00420EE4"/>
    <w:rsid w:val="00422C5B"/>
    <w:rsid w:val="004327DB"/>
    <w:rsid w:val="0043342F"/>
    <w:rsid w:val="0043452D"/>
    <w:rsid w:val="00444FF9"/>
    <w:rsid w:val="00453438"/>
    <w:rsid w:val="004571E0"/>
    <w:rsid w:val="004669D4"/>
    <w:rsid w:val="00474719"/>
    <w:rsid w:val="00483160"/>
    <w:rsid w:val="00485892"/>
    <w:rsid w:val="004926D6"/>
    <w:rsid w:val="00495133"/>
    <w:rsid w:val="00496BAF"/>
    <w:rsid w:val="0049791F"/>
    <w:rsid w:val="004A1F3D"/>
    <w:rsid w:val="004B7828"/>
    <w:rsid w:val="004C1F95"/>
    <w:rsid w:val="004C572E"/>
    <w:rsid w:val="004C7D75"/>
    <w:rsid w:val="004D056A"/>
    <w:rsid w:val="004D0A17"/>
    <w:rsid w:val="004D61F6"/>
    <w:rsid w:val="004E0BF4"/>
    <w:rsid w:val="004E39EE"/>
    <w:rsid w:val="004F05E7"/>
    <w:rsid w:val="004F16AE"/>
    <w:rsid w:val="004F572B"/>
    <w:rsid w:val="00501468"/>
    <w:rsid w:val="00507EF1"/>
    <w:rsid w:val="00510358"/>
    <w:rsid w:val="00516733"/>
    <w:rsid w:val="0051745A"/>
    <w:rsid w:val="00520007"/>
    <w:rsid w:val="00521F2F"/>
    <w:rsid w:val="005240EB"/>
    <w:rsid w:val="005474E1"/>
    <w:rsid w:val="00563A84"/>
    <w:rsid w:val="00571A7E"/>
    <w:rsid w:val="00573B72"/>
    <w:rsid w:val="00575A79"/>
    <w:rsid w:val="005763DC"/>
    <w:rsid w:val="005774F0"/>
    <w:rsid w:val="00581E22"/>
    <w:rsid w:val="00582234"/>
    <w:rsid w:val="00587F15"/>
    <w:rsid w:val="0059003D"/>
    <w:rsid w:val="0059547B"/>
    <w:rsid w:val="00596F9B"/>
    <w:rsid w:val="005A12B6"/>
    <w:rsid w:val="005A2226"/>
    <w:rsid w:val="005A594A"/>
    <w:rsid w:val="005A7C3C"/>
    <w:rsid w:val="005B031E"/>
    <w:rsid w:val="005B58A4"/>
    <w:rsid w:val="005B5A90"/>
    <w:rsid w:val="005C4F7F"/>
    <w:rsid w:val="005C77B8"/>
    <w:rsid w:val="005D6934"/>
    <w:rsid w:val="005F08BC"/>
    <w:rsid w:val="005F3F5E"/>
    <w:rsid w:val="005F726E"/>
    <w:rsid w:val="006117BC"/>
    <w:rsid w:val="0061320C"/>
    <w:rsid w:val="00613E6D"/>
    <w:rsid w:val="00624678"/>
    <w:rsid w:val="006326E1"/>
    <w:rsid w:val="00634F41"/>
    <w:rsid w:val="0063532E"/>
    <w:rsid w:val="00636BB9"/>
    <w:rsid w:val="0064073F"/>
    <w:rsid w:val="0065237F"/>
    <w:rsid w:val="00654AD7"/>
    <w:rsid w:val="00655DF3"/>
    <w:rsid w:val="00657EA9"/>
    <w:rsid w:val="00661D1A"/>
    <w:rsid w:val="00665972"/>
    <w:rsid w:val="00667189"/>
    <w:rsid w:val="00672B00"/>
    <w:rsid w:val="00686C8B"/>
    <w:rsid w:val="00690120"/>
    <w:rsid w:val="006A2551"/>
    <w:rsid w:val="006B1E98"/>
    <w:rsid w:val="006B6556"/>
    <w:rsid w:val="006C139A"/>
    <w:rsid w:val="006C2234"/>
    <w:rsid w:val="006C60DB"/>
    <w:rsid w:val="006D4023"/>
    <w:rsid w:val="006D4665"/>
    <w:rsid w:val="006F2C9F"/>
    <w:rsid w:val="006F5550"/>
    <w:rsid w:val="00707C0D"/>
    <w:rsid w:val="00714217"/>
    <w:rsid w:val="00721EA0"/>
    <w:rsid w:val="00721F1A"/>
    <w:rsid w:val="007279F5"/>
    <w:rsid w:val="007525B2"/>
    <w:rsid w:val="00764DE7"/>
    <w:rsid w:val="0077355D"/>
    <w:rsid w:val="00774AFB"/>
    <w:rsid w:val="007759FE"/>
    <w:rsid w:val="00782218"/>
    <w:rsid w:val="00785D98"/>
    <w:rsid w:val="00787302"/>
    <w:rsid w:val="00790497"/>
    <w:rsid w:val="0079108C"/>
    <w:rsid w:val="007936BB"/>
    <w:rsid w:val="00796749"/>
    <w:rsid w:val="007A1913"/>
    <w:rsid w:val="007A63EC"/>
    <w:rsid w:val="007B08FC"/>
    <w:rsid w:val="007B32E9"/>
    <w:rsid w:val="007C3EF6"/>
    <w:rsid w:val="007D5F73"/>
    <w:rsid w:val="007E4A49"/>
    <w:rsid w:val="007F04AF"/>
    <w:rsid w:val="007F4E35"/>
    <w:rsid w:val="00800891"/>
    <w:rsid w:val="00803046"/>
    <w:rsid w:val="00811836"/>
    <w:rsid w:val="00815BBE"/>
    <w:rsid w:val="0081719F"/>
    <w:rsid w:val="00845763"/>
    <w:rsid w:val="0085093D"/>
    <w:rsid w:val="00851D4E"/>
    <w:rsid w:val="00857D4B"/>
    <w:rsid w:val="00864091"/>
    <w:rsid w:val="0088388B"/>
    <w:rsid w:val="00884900"/>
    <w:rsid w:val="008949B0"/>
    <w:rsid w:val="0089624C"/>
    <w:rsid w:val="008B01EF"/>
    <w:rsid w:val="008C31D5"/>
    <w:rsid w:val="008C45B1"/>
    <w:rsid w:val="008D22EA"/>
    <w:rsid w:val="008D2A48"/>
    <w:rsid w:val="008D6139"/>
    <w:rsid w:val="008D7285"/>
    <w:rsid w:val="008D7C4C"/>
    <w:rsid w:val="008E31E4"/>
    <w:rsid w:val="008E3B67"/>
    <w:rsid w:val="008E5D0E"/>
    <w:rsid w:val="008E7C8B"/>
    <w:rsid w:val="008F42D6"/>
    <w:rsid w:val="008F6C19"/>
    <w:rsid w:val="00902445"/>
    <w:rsid w:val="00904721"/>
    <w:rsid w:val="00913A0C"/>
    <w:rsid w:val="009169F0"/>
    <w:rsid w:val="009274F4"/>
    <w:rsid w:val="009335B7"/>
    <w:rsid w:val="00934DBA"/>
    <w:rsid w:val="00934ECD"/>
    <w:rsid w:val="009364D8"/>
    <w:rsid w:val="00940B95"/>
    <w:rsid w:val="00943EEB"/>
    <w:rsid w:val="00960673"/>
    <w:rsid w:val="0096574E"/>
    <w:rsid w:val="00977B35"/>
    <w:rsid w:val="00981442"/>
    <w:rsid w:val="00985F6B"/>
    <w:rsid w:val="00991E8D"/>
    <w:rsid w:val="009967F5"/>
    <w:rsid w:val="009968B8"/>
    <w:rsid w:val="009A4D0A"/>
    <w:rsid w:val="009B1182"/>
    <w:rsid w:val="009B1D23"/>
    <w:rsid w:val="009B52B7"/>
    <w:rsid w:val="009B6941"/>
    <w:rsid w:val="009B70F1"/>
    <w:rsid w:val="009C37FD"/>
    <w:rsid w:val="009E1E43"/>
    <w:rsid w:val="009E44DF"/>
    <w:rsid w:val="009F20B5"/>
    <w:rsid w:val="009F422A"/>
    <w:rsid w:val="009F571B"/>
    <w:rsid w:val="00A035CD"/>
    <w:rsid w:val="00A1335B"/>
    <w:rsid w:val="00A142FA"/>
    <w:rsid w:val="00A17AE2"/>
    <w:rsid w:val="00A2193A"/>
    <w:rsid w:val="00A30B24"/>
    <w:rsid w:val="00A32676"/>
    <w:rsid w:val="00A337DE"/>
    <w:rsid w:val="00A50C4E"/>
    <w:rsid w:val="00A62CEC"/>
    <w:rsid w:val="00A718CC"/>
    <w:rsid w:val="00A77E83"/>
    <w:rsid w:val="00A81968"/>
    <w:rsid w:val="00A8655D"/>
    <w:rsid w:val="00A9149E"/>
    <w:rsid w:val="00A92DD1"/>
    <w:rsid w:val="00AA1ECB"/>
    <w:rsid w:val="00AB0DE4"/>
    <w:rsid w:val="00AB1248"/>
    <w:rsid w:val="00AB3A86"/>
    <w:rsid w:val="00AC0E9A"/>
    <w:rsid w:val="00AC28C3"/>
    <w:rsid w:val="00AC791C"/>
    <w:rsid w:val="00AD5FEC"/>
    <w:rsid w:val="00AD7325"/>
    <w:rsid w:val="00AE1B3A"/>
    <w:rsid w:val="00AE25B3"/>
    <w:rsid w:val="00AF3F29"/>
    <w:rsid w:val="00AF4782"/>
    <w:rsid w:val="00AF484C"/>
    <w:rsid w:val="00B064F2"/>
    <w:rsid w:val="00B402E3"/>
    <w:rsid w:val="00B42CC0"/>
    <w:rsid w:val="00B45B06"/>
    <w:rsid w:val="00B60D74"/>
    <w:rsid w:val="00B61D67"/>
    <w:rsid w:val="00B63835"/>
    <w:rsid w:val="00B767BC"/>
    <w:rsid w:val="00B834B2"/>
    <w:rsid w:val="00B95267"/>
    <w:rsid w:val="00BA00EB"/>
    <w:rsid w:val="00BA0466"/>
    <w:rsid w:val="00BA0C61"/>
    <w:rsid w:val="00BA6346"/>
    <w:rsid w:val="00BB0A84"/>
    <w:rsid w:val="00BB4E24"/>
    <w:rsid w:val="00BB6761"/>
    <w:rsid w:val="00BD7E18"/>
    <w:rsid w:val="00BE4F2F"/>
    <w:rsid w:val="00BF1619"/>
    <w:rsid w:val="00C05FF1"/>
    <w:rsid w:val="00C1092E"/>
    <w:rsid w:val="00C12B80"/>
    <w:rsid w:val="00C16296"/>
    <w:rsid w:val="00C23CC7"/>
    <w:rsid w:val="00C2730C"/>
    <w:rsid w:val="00C349FF"/>
    <w:rsid w:val="00C36B01"/>
    <w:rsid w:val="00C415B3"/>
    <w:rsid w:val="00C42276"/>
    <w:rsid w:val="00C5105C"/>
    <w:rsid w:val="00C52613"/>
    <w:rsid w:val="00C62921"/>
    <w:rsid w:val="00C6373C"/>
    <w:rsid w:val="00C71CC6"/>
    <w:rsid w:val="00C71DF8"/>
    <w:rsid w:val="00C73D33"/>
    <w:rsid w:val="00C748E1"/>
    <w:rsid w:val="00C80818"/>
    <w:rsid w:val="00C85888"/>
    <w:rsid w:val="00C8650B"/>
    <w:rsid w:val="00C97846"/>
    <w:rsid w:val="00CD0035"/>
    <w:rsid w:val="00CD1996"/>
    <w:rsid w:val="00CF3A61"/>
    <w:rsid w:val="00CF4484"/>
    <w:rsid w:val="00CF48AE"/>
    <w:rsid w:val="00D04F72"/>
    <w:rsid w:val="00D11883"/>
    <w:rsid w:val="00D157C8"/>
    <w:rsid w:val="00D15831"/>
    <w:rsid w:val="00D21F65"/>
    <w:rsid w:val="00D25ACC"/>
    <w:rsid w:val="00D26F49"/>
    <w:rsid w:val="00D31766"/>
    <w:rsid w:val="00D43AE7"/>
    <w:rsid w:val="00D46DF9"/>
    <w:rsid w:val="00D64D3B"/>
    <w:rsid w:val="00D74EA9"/>
    <w:rsid w:val="00D770E8"/>
    <w:rsid w:val="00D918E1"/>
    <w:rsid w:val="00D96EED"/>
    <w:rsid w:val="00DA52B9"/>
    <w:rsid w:val="00DB5D44"/>
    <w:rsid w:val="00DB6B33"/>
    <w:rsid w:val="00DC2A8D"/>
    <w:rsid w:val="00DC5B69"/>
    <w:rsid w:val="00DD2361"/>
    <w:rsid w:val="00DD4B27"/>
    <w:rsid w:val="00DD6A77"/>
    <w:rsid w:val="00DE173A"/>
    <w:rsid w:val="00DE1934"/>
    <w:rsid w:val="00DF15F6"/>
    <w:rsid w:val="00DF25B4"/>
    <w:rsid w:val="00DF3DE8"/>
    <w:rsid w:val="00E01ABF"/>
    <w:rsid w:val="00E06131"/>
    <w:rsid w:val="00E07AED"/>
    <w:rsid w:val="00E101A7"/>
    <w:rsid w:val="00E115D5"/>
    <w:rsid w:val="00E15102"/>
    <w:rsid w:val="00E15D23"/>
    <w:rsid w:val="00E17E44"/>
    <w:rsid w:val="00E21D0B"/>
    <w:rsid w:val="00E23DC7"/>
    <w:rsid w:val="00E270AA"/>
    <w:rsid w:val="00E32589"/>
    <w:rsid w:val="00E41D3A"/>
    <w:rsid w:val="00E477FB"/>
    <w:rsid w:val="00E5048F"/>
    <w:rsid w:val="00E56BDC"/>
    <w:rsid w:val="00E57B82"/>
    <w:rsid w:val="00E73ACC"/>
    <w:rsid w:val="00E769E1"/>
    <w:rsid w:val="00E76B54"/>
    <w:rsid w:val="00E81F23"/>
    <w:rsid w:val="00E96F0B"/>
    <w:rsid w:val="00E9774B"/>
    <w:rsid w:val="00EA0B08"/>
    <w:rsid w:val="00ED10DF"/>
    <w:rsid w:val="00ED5D51"/>
    <w:rsid w:val="00EE40BD"/>
    <w:rsid w:val="00EE5F5C"/>
    <w:rsid w:val="00EF12A5"/>
    <w:rsid w:val="00EF72AA"/>
    <w:rsid w:val="00F04DF3"/>
    <w:rsid w:val="00F0651D"/>
    <w:rsid w:val="00F07D19"/>
    <w:rsid w:val="00F10E3C"/>
    <w:rsid w:val="00F13172"/>
    <w:rsid w:val="00F157CE"/>
    <w:rsid w:val="00F17102"/>
    <w:rsid w:val="00F17936"/>
    <w:rsid w:val="00F24B49"/>
    <w:rsid w:val="00F26DF6"/>
    <w:rsid w:val="00F2708F"/>
    <w:rsid w:val="00F27097"/>
    <w:rsid w:val="00F32F75"/>
    <w:rsid w:val="00F35E1C"/>
    <w:rsid w:val="00F37636"/>
    <w:rsid w:val="00F40E62"/>
    <w:rsid w:val="00F41CAE"/>
    <w:rsid w:val="00F471E7"/>
    <w:rsid w:val="00F62CE9"/>
    <w:rsid w:val="00F71FB5"/>
    <w:rsid w:val="00F82197"/>
    <w:rsid w:val="00F9501A"/>
    <w:rsid w:val="00FB3B14"/>
    <w:rsid w:val="00FB3DBE"/>
    <w:rsid w:val="00FC40C8"/>
    <w:rsid w:val="00FC41BF"/>
    <w:rsid w:val="00FC4DB3"/>
    <w:rsid w:val="00FC7678"/>
    <w:rsid w:val="00FC7D1B"/>
    <w:rsid w:val="00FD639E"/>
    <w:rsid w:val="00FD68A1"/>
    <w:rsid w:val="00FE19C9"/>
    <w:rsid w:val="00FE52F2"/>
    <w:rsid w:val="00FF0C2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7AB7"/>
  <w15:docId w15:val="{4BAF650F-193F-446A-B593-B1070F6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56"/>
  </w:style>
  <w:style w:type="paragraph" w:styleId="Ttulo1">
    <w:name w:val="heading 1"/>
    <w:basedOn w:val="Normal"/>
    <w:next w:val="Normal"/>
    <w:link w:val="Ttulo1Char"/>
    <w:uiPriority w:val="9"/>
    <w:qFormat/>
    <w:rsid w:val="00496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8310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3831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A94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942C2"/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rsid w:val="00DF15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F15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474E1"/>
    <w:pPr>
      <w:spacing w:after="120" w:line="240" w:lineRule="auto"/>
      <w:ind w:left="1134"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74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utgrafo-descrioforte">
    <w:name w:val="Autógrafo - descrição forte"/>
    <w:basedOn w:val="Normal"/>
    <w:rsid w:val="00FE52F2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 w:bidi="he-IL"/>
    </w:rPr>
  </w:style>
  <w:style w:type="paragraph" w:customStyle="1" w:styleId="Autgrafo-corpo">
    <w:name w:val="Autógrafo - corpo"/>
    <w:basedOn w:val="Normal"/>
    <w:rsid w:val="00FE52F2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 w:bidi="he-IL"/>
    </w:rPr>
  </w:style>
  <w:style w:type="paragraph" w:customStyle="1" w:styleId="Default">
    <w:name w:val="Default"/>
    <w:rsid w:val="00E73ACC"/>
    <w:pPr>
      <w:autoSpaceDE w:val="0"/>
      <w:autoSpaceDN w:val="0"/>
      <w:adjustRightInd w:val="0"/>
      <w:spacing w:after="0" w:line="360" w:lineRule="exact"/>
      <w:ind w:firstLine="28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F3F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F3F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3F29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F3F29"/>
    <w:pPr>
      <w:tabs>
        <w:tab w:val="left" w:pos="2520"/>
      </w:tabs>
      <w:spacing w:after="0" w:line="360" w:lineRule="atLeast"/>
      <w:ind w:firstLine="28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F3F2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F3F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3F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F3F29"/>
    <w:pPr>
      <w:tabs>
        <w:tab w:val="left" w:pos="2835"/>
      </w:tabs>
      <w:spacing w:after="0" w:line="360" w:lineRule="atLeast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3F29"/>
    <w:rPr>
      <w:rFonts w:ascii="Times New Roman" w:eastAsia="Times New Roman" w:hAnsi="Times New Roman" w:cs="Times New Roman"/>
      <w:spacing w:val="10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F3F29"/>
    <w:pPr>
      <w:tabs>
        <w:tab w:val="left" w:pos="2835"/>
      </w:tabs>
      <w:spacing w:after="0" w:line="360" w:lineRule="atLeast"/>
      <w:jc w:val="both"/>
    </w:pPr>
    <w:rPr>
      <w:rFonts w:ascii="Times New Roman" w:eastAsia="Times New Roman" w:hAnsi="Times New Roman" w:cs="Times New Roman"/>
      <w:spacing w:val="10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marcelletk</dc:creator>
  <cp:lastModifiedBy>Egina Ayako Yamamoto Spinula</cp:lastModifiedBy>
  <cp:revision>3</cp:revision>
  <dcterms:created xsi:type="dcterms:W3CDTF">2022-04-08T17:15:00Z</dcterms:created>
  <dcterms:modified xsi:type="dcterms:W3CDTF">2022-04-08T17:17:00Z</dcterms:modified>
</cp:coreProperties>
</file>