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E40EE8" w14:textId="1B4A3FCA" w:rsidR="00002660" w:rsidRPr="00CF2284" w:rsidRDefault="00002660" w:rsidP="00002660">
      <w:pPr>
        <w:pStyle w:val="TextosemFormatao"/>
        <w:rPr>
          <w:rFonts w:ascii="Courier New" w:hAnsi="Courier New" w:cs="Courier New"/>
          <w:b/>
          <w:bCs/>
        </w:rPr>
      </w:pPr>
      <w:r w:rsidRPr="00CF2284">
        <w:rPr>
          <w:rFonts w:ascii="Courier New" w:hAnsi="Courier New" w:cs="Courier New"/>
          <w:b/>
          <w:bCs/>
        </w:rPr>
        <w:t xml:space="preserve">LEI </w:t>
      </w:r>
      <w:r w:rsidR="00D94768" w:rsidRPr="00CF2284">
        <w:rPr>
          <w:rFonts w:ascii="Courier New" w:hAnsi="Courier New" w:cs="Courier New"/>
          <w:b/>
          <w:bCs/>
        </w:rPr>
        <w:t xml:space="preserve">COMPLEMENTAR </w:t>
      </w:r>
      <w:r w:rsidRPr="00CF2284">
        <w:rPr>
          <w:rFonts w:ascii="Courier New" w:hAnsi="Courier New" w:cs="Courier New"/>
          <w:b/>
          <w:bCs/>
        </w:rPr>
        <w:t xml:space="preserve">Nº </w:t>
      </w:r>
      <w:r w:rsidRPr="00CF2284">
        <w:rPr>
          <w:rFonts w:ascii="Courier New" w:hAnsi="Courier New" w:cs="Courier New"/>
          <w:b/>
          <w:bCs/>
          <w:highlight w:val="yellow"/>
        </w:rPr>
        <w:t>1.</w:t>
      </w:r>
      <w:r w:rsidR="00D94768" w:rsidRPr="00CF2284">
        <w:rPr>
          <w:rFonts w:ascii="Courier New" w:hAnsi="Courier New" w:cs="Courier New"/>
          <w:b/>
          <w:bCs/>
        </w:rPr>
        <w:t>38</w:t>
      </w:r>
      <w:r w:rsidR="00E922B7" w:rsidRPr="00CF2284">
        <w:rPr>
          <w:rFonts w:ascii="Courier New" w:hAnsi="Courier New" w:cs="Courier New"/>
          <w:b/>
          <w:bCs/>
        </w:rPr>
        <w:t>8</w:t>
      </w:r>
      <w:r w:rsidRPr="00CF2284">
        <w:rPr>
          <w:rFonts w:ascii="Courier New" w:hAnsi="Courier New" w:cs="Courier New"/>
          <w:b/>
          <w:bCs/>
        </w:rPr>
        <w:t xml:space="preserve">, DE </w:t>
      </w:r>
      <w:r w:rsidR="00E922B7" w:rsidRPr="00CF2284">
        <w:rPr>
          <w:rFonts w:ascii="Courier New" w:hAnsi="Courier New" w:cs="Courier New"/>
          <w:b/>
          <w:bCs/>
        </w:rPr>
        <w:t>11</w:t>
      </w:r>
      <w:r w:rsidR="00EB4B86" w:rsidRPr="00CF2284">
        <w:rPr>
          <w:rFonts w:ascii="Courier New" w:hAnsi="Courier New" w:cs="Courier New"/>
          <w:b/>
          <w:bCs/>
        </w:rPr>
        <w:t xml:space="preserve"> </w:t>
      </w:r>
      <w:r w:rsidRPr="00CF2284">
        <w:rPr>
          <w:rFonts w:ascii="Courier New" w:hAnsi="Courier New" w:cs="Courier New"/>
          <w:b/>
          <w:bCs/>
        </w:rPr>
        <w:t xml:space="preserve">DE </w:t>
      </w:r>
      <w:r w:rsidR="00BF07C5" w:rsidRPr="00CF2284">
        <w:rPr>
          <w:rFonts w:ascii="Courier New" w:hAnsi="Courier New" w:cs="Courier New"/>
          <w:b/>
          <w:bCs/>
        </w:rPr>
        <w:t>JU</w:t>
      </w:r>
      <w:r w:rsidR="00E922B7" w:rsidRPr="00CF2284">
        <w:rPr>
          <w:rFonts w:ascii="Courier New" w:hAnsi="Courier New" w:cs="Courier New"/>
          <w:b/>
          <w:bCs/>
        </w:rPr>
        <w:t>L</w:t>
      </w:r>
      <w:r w:rsidR="00BF07C5" w:rsidRPr="00CF2284">
        <w:rPr>
          <w:rFonts w:ascii="Courier New" w:hAnsi="Courier New" w:cs="Courier New"/>
          <w:b/>
          <w:bCs/>
        </w:rPr>
        <w:t>HO</w:t>
      </w:r>
      <w:r w:rsidRPr="00CF2284">
        <w:rPr>
          <w:rFonts w:ascii="Courier New" w:hAnsi="Courier New" w:cs="Courier New"/>
          <w:b/>
          <w:bCs/>
        </w:rPr>
        <w:t xml:space="preserve"> DE 202</w:t>
      </w:r>
      <w:r w:rsidR="006370BE" w:rsidRPr="00CF2284">
        <w:rPr>
          <w:rFonts w:ascii="Courier New" w:hAnsi="Courier New" w:cs="Courier New"/>
          <w:b/>
          <w:bCs/>
        </w:rPr>
        <w:t>3</w:t>
      </w:r>
    </w:p>
    <w:p w14:paraId="0A7DE873" w14:textId="77777777" w:rsidR="00CF2284" w:rsidRPr="00CF2284" w:rsidRDefault="00CF2284" w:rsidP="00002660">
      <w:pPr>
        <w:pStyle w:val="TextosemFormatao"/>
        <w:rPr>
          <w:rFonts w:ascii="Courier New" w:hAnsi="Courier New" w:cs="Courier New"/>
        </w:rPr>
      </w:pPr>
    </w:p>
    <w:p w14:paraId="31798BC9" w14:textId="1B4B42DF" w:rsidR="00615D42" w:rsidRPr="00CF2284" w:rsidRDefault="00615D42" w:rsidP="00615D42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i/>
          <w:spacing w:val="10"/>
        </w:rPr>
      </w:pPr>
      <w:r w:rsidRPr="00CF2284">
        <w:rPr>
          <w:rFonts w:ascii="Verdana" w:hAnsi="Verdana"/>
          <w:i/>
          <w:spacing w:val="10"/>
        </w:rPr>
        <w:t>Dispõe sobre os vencimentos, salários e subsídios dos servidores que especifica, e dá providências correlatas</w:t>
      </w:r>
    </w:p>
    <w:p w14:paraId="3151163E" w14:textId="77777777" w:rsidR="00CF2284" w:rsidRPr="00CF2284" w:rsidRDefault="00CF2284" w:rsidP="00615D42">
      <w:pPr>
        <w:tabs>
          <w:tab w:val="left" w:pos="2835"/>
          <w:tab w:val="left" w:pos="7428"/>
        </w:tabs>
        <w:spacing w:line="240" w:lineRule="exact"/>
        <w:jc w:val="both"/>
        <w:rPr>
          <w:rFonts w:ascii="Verdana" w:hAnsi="Verdana"/>
          <w:spacing w:val="10"/>
        </w:rPr>
      </w:pPr>
    </w:p>
    <w:p w14:paraId="095C9F2D" w14:textId="77777777" w:rsidR="00615D42" w:rsidRPr="00CF2284" w:rsidRDefault="00615D42" w:rsidP="00615D42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CF2284">
        <w:rPr>
          <w:rFonts w:ascii="Verdana" w:hAnsi="Verdana"/>
          <w:b/>
          <w:spacing w:val="10"/>
        </w:rPr>
        <w:t>O GOVERNADOR DO ESTADO DE SÃO PAULO:</w:t>
      </w:r>
    </w:p>
    <w:p w14:paraId="308B8F69" w14:textId="77777777" w:rsidR="00615D42" w:rsidRPr="00CF2284" w:rsidRDefault="00615D42" w:rsidP="00615D42">
      <w:pPr>
        <w:tabs>
          <w:tab w:val="left" w:pos="2835"/>
          <w:tab w:val="left" w:pos="7428"/>
        </w:tabs>
        <w:spacing w:line="360" w:lineRule="atLeast"/>
        <w:jc w:val="both"/>
        <w:rPr>
          <w:rFonts w:ascii="Verdana" w:hAnsi="Verdana"/>
          <w:b/>
          <w:spacing w:val="10"/>
        </w:rPr>
      </w:pPr>
      <w:r w:rsidRPr="00CF2284">
        <w:rPr>
          <w:rFonts w:ascii="Verdana" w:hAnsi="Verdana"/>
          <w:b/>
          <w:spacing w:val="10"/>
        </w:rPr>
        <w:t>Faço saber que a Assembleia Legislativa decreta e eu promulgo a seguinte lei complementar:</w:t>
      </w:r>
    </w:p>
    <w:p w14:paraId="094F036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1º</w:t>
      </w:r>
      <w:r w:rsidRPr="00CF2284">
        <w:rPr>
          <w:rFonts w:ascii="Verdana" w:hAnsi="Verdana"/>
          <w:bCs/>
          <w:spacing w:val="10"/>
        </w:rPr>
        <w:t xml:space="preserve"> - Os vencimentos, salários e subsídios dos integrantes das classes, série de classes e carreiras adiante mencionadas, em decorrência de reclassificação, são os fixados nas escalas de vencimentos a que se referem os Anexos I a XXXIX que integram esta lei complementar, na seguinte conformidade:</w:t>
      </w:r>
    </w:p>
    <w:p w14:paraId="2BCC7E8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I </w:t>
      </w:r>
      <w:r w:rsidRPr="00CF2284">
        <w:rPr>
          <w:rFonts w:ascii="Verdana" w:hAnsi="Verdana"/>
          <w:bCs/>
          <w:spacing w:val="10"/>
        </w:rPr>
        <w:t>- Anexo I, das classes a que se referem os incisos I, II e III do artigo 12 da Lei Complementar nº 1.080, de 17 de dezembro de 2008, com:</w:t>
      </w:r>
    </w:p>
    <w:p w14:paraId="427CEB3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1, Escala de Vencimentos - Nível Elementar;</w:t>
      </w:r>
    </w:p>
    <w:p w14:paraId="3CDA4795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2, Escala de Vencimentos - Nível Intermediário;</w:t>
      </w:r>
    </w:p>
    <w:p w14:paraId="15D8DAC1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3, Escala de Vencimentos - Nível Universitário;</w:t>
      </w:r>
    </w:p>
    <w:p w14:paraId="0BDAED7F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II</w:t>
      </w:r>
      <w:r w:rsidRPr="00CF2284">
        <w:rPr>
          <w:rFonts w:ascii="Verdana" w:hAnsi="Verdana"/>
          <w:bCs/>
          <w:spacing w:val="10"/>
        </w:rPr>
        <w:t xml:space="preserve"> - Anexo II, das classes a que se refere o inciso IV, do artigo 12 da Lei Complementar nº 1.080, de 17 de dezembro de 2008;</w:t>
      </w:r>
    </w:p>
    <w:p w14:paraId="71AE75A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III</w:t>
      </w:r>
      <w:r w:rsidRPr="00CF2284">
        <w:rPr>
          <w:rFonts w:ascii="Verdana" w:hAnsi="Verdana"/>
          <w:bCs/>
          <w:spacing w:val="10"/>
        </w:rPr>
        <w:t xml:space="preserve"> - Anexo III, das carreiras a que se refere o artigo 14 da Lei Complementar nº 1.034, de 4 de janeiro de 2008, com:</w:t>
      </w:r>
    </w:p>
    <w:p w14:paraId="6DE2A7F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1, Especialista em Políticas Públicas;</w:t>
      </w:r>
    </w:p>
    <w:p w14:paraId="2A146E2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2, Analista em Planejamento, Orçamento e Finanças Públicas;</w:t>
      </w:r>
    </w:p>
    <w:p w14:paraId="5342BB3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IV</w:t>
      </w:r>
      <w:r w:rsidRPr="00CF2284">
        <w:rPr>
          <w:rFonts w:ascii="Verdana" w:hAnsi="Verdana"/>
          <w:bCs/>
          <w:spacing w:val="10"/>
        </w:rPr>
        <w:t xml:space="preserve"> - Anexo IV, das classes a que refere o artigo 15 da Lei Complementar nº 1.157, de 02 de dezembro de 2011, com:</w:t>
      </w:r>
    </w:p>
    <w:p w14:paraId="37E7E3A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Vencimentos - Nível Elementar - Estrutura de Vencimentos I;</w:t>
      </w:r>
    </w:p>
    <w:p w14:paraId="2A3E892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Vencimentos - Nível Elementar - Estrutura de Vencimentos II;</w:t>
      </w:r>
    </w:p>
    <w:p w14:paraId="598D270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Vencimentos - Nível Intermediário - Estrutura de Vencimentos I;</w:t>
      </w:r>
    </w:p>
    <w:p w14:paraId="33123AA0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Vencimentos - Nível Intermediário Estrutura de Vencimentos II;</w:t>
      </w:r>
    </w:p>
    <w:p w14:paraId="40C16087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e)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5 - Escala de Vencimentos - Nível Universitário Estrutura de Vencimentos I;</w:t>
      </w:r>
    </w:p>
    <w:p w14:paraId="1913687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f)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6 - Escala de Vencimentos - Nível Universitário Estrutura de Vencimentos II;</w:t>
      </w:r>
    </w:p>
    <w:p w14:paraId="2036739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g)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7 - Escala de Vencimentos - Nível Universitário Estrutura de Vencimentos III;</w:t>
      </w:r>
    </w:p>
    <w:p w14:paraId="6AE6D13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h)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8 - Escala de Vencimentos - Nível Universitário Estrutura de Vencimentos IV;</w:t>
      </w:r>
    </w:p>
    <w:p w14:paraId="44E9EE5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9 - Escala de Vencimentos - Comissão;</w:t>
      </w:r>
    </w:p>
    <w:p w14:paraId="1538B4D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V</w:t>
      </w:r>
      <w:r w:rsidRPr="00CF2284">
        <w:rPr>
          <w:rFonts w:ascii="Verdana" w:hAnsi="Verdana"/>
          <w:bCs/>
          <w:spacing w:val="10"/>
        </w:rPr>
        <w:t xml:space="preserve"> - Anexo V, da carreira de Médico, a que se refere o artigo 11 da Lei Complementar nº 1.193, de 02 de janeiro de 2013, com:</w:t>
      </w:r>
    </w:p>
    <w:p w14:paraId="0FE6E2A0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Jornada Integral de Trabalho - 40 horas semanais;</w:t>
      </w:r>
    </w:p>
    <w:p w14:paraId="77D615A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Jornada Ampliada de Trabalho - 24 horas semanais;</w:t>
      </w:r>
    </w:p>
    <w:p w14:paraId="733F39D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Jornada Parcial de Trabalho - 20 horas semanais;</w:t>
      </w:r>
    </w:p>
    <w:p w14:paraId="6AA158F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Jornada Reduzida de Trabalho - 12 horas semanais;</w:t>
      </w:r>
    </w:p>
    <w:p w14:paraId="4CDA23D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VI</w:t>
      </w:r>
      <w:r w:rsidRPr="00CF2284">
        <w:rPr>
          <w:rFonts w:ascii="Verdana" w:hAnsi="Verdana"/>
          <w:bCs/>
          <w:spacing w:val="10"/>
        </w:rPr>
        <w:t xml:space="preserve"> - Anexo VI, da carreira de Especialista Ambiental, a que se refere o artigo 11 da Lei Complementar nº 996, de 23 de maio de 2006;</w:t>
      </w:r>
    </w:p>
    <w:p w14:paraId="5625AEE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VII </w:t>
      </w:r>
      <w:r w:rsidRPr="00CF2284">
        <w:rPr>
          <w:rFonts w:ascii="Verdana" w:hAnsi="Verdana"/>
          <w:bCs/>
          <w:spacing w:val="10"/>
        </w:rPr>
        <w:t>- Anexo VII, das classes a que se refere o “caput” do artigo 5º da Lei Complementar nº 854, de 30 de dezembro de 1998, com:</w:t>
      </w:r>
    </w:p>
    <w:p w14:paraId="5FEF8FE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de Agente de Desenvolvimento Social e Especialista em Desenvolvimento Social;</w:t>
      </w:r>
    </w:p>
    <w:p w14:paraId="706D420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Assistente Administrativo:</w:t>
      </w:r>
    </w:p>
    <w:p w14:paraId="4E675E6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VIII</w:t>
      </w:r>
      <w:r w:rsidRPr="00CF2284">
        <w:rPr>
          <w:rFonts w:ascii="Verdana" w:hAnsi="Verdana"/>
          <w:bCs/>
          <w:spacing w:val="10"/>
        </w:rPr>
        <w:t xml:space="preserve"> - Anexo VIII, das séries de classes de Engenheiro, Arquiteto, Engenheiro Agrônomo e Assistente Agropecuário, a que se refere o § 1º do artigo 1º da Lei Complementar nº 540, de 27 de maio de 1988;</w:t>
      </w:r>
    </w:p>
    <w:p w14:paraId="2D25F615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IX</w:t>
      </w:r>
      <w:r w:rsidRPr="00CF2284">
        <w:rPr>
          <w:rFonts w:ascii="Verdana" w:hAnsi="Verdana"/>
          <w:bCs/>
          <w:spacing w:val="10"/>
        </w:rPr>
        <w:t xml:space="preserve"> - Anexo IX, da carreira de Agente de Segurança Penitenciária, de que trata o artigo 2º da Lei Complementar nº 959, de 13 de setembro de 2004;</w:t>
      </w:r>
    </w:p>
    <w:p w14:paraId="5323570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</w:t>
      </w:r>
      <w:r w:rsidRPr="00CF2284">
        <w:rPr>
          <w:rFonts w:ascii="Verdana" w:hAnsi="Verdana"/>
          <w:bCs/>
          <w:spacing w:val="10"/>
        </w:rPr>
        <w:t xml:space="preserve"> - Anexo X, da classe de Agente de Escolta e Vigilância Penitenciária, de que trata o artigo 7º da Lei Complementar nº 898, de 13 de julho de 2001;</w:t>
      </w:r>
    </w:p>
    <w:p w14:paraId="5B28EDB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 xml:space="preserve">XI </w:t>
      </w:r>
      <w:r w:rsidRPr="00CF2284">
        <w:rPr>
          <w:rFonts w:ascii="Verdana" w:hAnsi="Verdana"/>
          <w:bCs/>
          <w:spacing w:val="10"/>
        </w:rPr>
        <w:t>- Anexo XI, da série de classes de Assistente Técnico de Pesquisa Científica e Tecnológica, de que trata o artigo 6º da Lei Complementar nº 662, de 11 de julho de 1991;</w:t>
      </w:r>
    </w:p>
    <w:p w14:paraId="22870BA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XII</w:t>
      </w:r>
      <w:r w:rsidRPr="00CF2284">
        <w:rPr>
          <w:rFonts w:ascii="Verdana" w:hAnsi="Verdana"/>
          <w:bCs/>
          <w:spacing w:val="10"/>
        </w:rPr>
        <w:t xml:space="preserve"> - Anexo XII, das classes de Auxiliar de Apoio à Pesquisa Científica e Tecnológica, Oficial de Apoio à Pesquisa Científica e Tecnológica, Agente de Apoio à Pesquisa Científica e Tecnológica e Técnico de Apoio à Pesquisa Científica e Tecnológica, de que trata o artigo 7º da Lei Complementar nº 661, de 11 de julho de 1991;</w:t>
      </w:r>
    </w:p>
    <w:p w14:paraId="2627D2B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XIII</w:t>
      </w:r>
      <w:r w:rsidRPr="00CF2284">
        <w:rPr>
          <w:rFonts w:ascii="Verdana" w:hAnsi="Verdana"/>
          <w:bCs/>
          <w:spacing w:val="10"/>
        </w:rPr>
        <w:t xml:space="preserve"> - Anexo XIII, das classes de Auxiliar de Apoio Agropecuário, Oficial de Apoio Agropecuário, Agente de Apoio Agropecuário e Técnico de Apoio Agropecuário de que trata o artigo 6º da Lei nº 7.951, de 16 de julho de 1992;</w:t>
      </w:r>
    </w:p>
    <w:p w14:paraId="76B26D6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XIV</w:t>
      </w:r>
      <w:r w:rsidRPr="00CF2284">
        <w:rPr>
          <w:rFonts w:ascii="Verdana" w:hAnsi="Verdana"/>
          <w:bCs/>
          <w:spacing w:val="10"/>
        </w:rPr>
        <w:t xml:space="preserve"> - Anexos XIV, das classes a que se refere o artigo 12 da Lei Complementar nº 1.122, de 30 de junho de 2010, com:</w:t>
      </w:r>
    </w:p>
    <w:p w14:paraId="7C7555D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vencimentos - Nível Intermediário - Técnico da Fazenda Estadual - TEFE;</w:t>
      </w:r>
    </w:p>
    <w:p w14:paraId="1415E8A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Vencimentos - Nível Superior - Estrutura de Vencimentos I - Especialista Contábil;</w:t>
      </w:r>
    </w:p>
    <w:p w14:paraId="411F7E80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Vencimentos - Nível Superior - Em Extinção - Estrutura de Vencimentos II - Julgador Tributário;</w:t>
      </w:r>
    </w:p>
    <w:p w14:paraId="1AAF9127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Vencimentos - Comissão;</w:t>
      </w:r>
    </w:p>
    <w:p w14:paraId="71BD6B5F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XV </w:t>
      </w:r>
      <w:r w:rsidRPr="00CF2284">
        <w:rPr>
          <w:rFonts w:ascii="Verdana" w:hAnsi="Verdana"/>
          <w:bCs/>
          <w:spacing w:val="10"/>
        </w:rPr>
        <w:t>- Anexo XV, das classes do Quadro de Apoio Escolar da Secretaria da Educação, a que se refere o artigo 12 da Lei Complementar nº 1.144, de 11 de julho de 2011;</w:t>
      </w:r>
    </w:p>
    <w:p w14:paraId="766B72B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XVI </w:t>
      </w:r>
      <w:r w:rsidRPr="00CF2284">
        <w:rPr>
          <w:rFonts w:ascii="Verdana" w:hAnsi="Verdana"/>
          <w:bCs/>
          <w:spacing w:val="10"/>
        </w:rPr>
        <w:t>- Anexo XVI, das carreiras do Quadro da Estrada de Ferro Campos do Jordão – EFCJ, a que se refere o inciso I do artigo 19 da Lei Complementar nº 1.211, de 27 de setembro de 2013, com:</w:t>
      </w:r>
    </w:p>
    <w:p w14:paraId="677E4D4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Salários Empregos Públicos Permanentes - Estrutura I - Auxiliar Ferroviário;</w:t>
      </w:r>
    </w:p>
    <w:p w14:paraId="4DC40DE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Salários Empregos Públicos Permanentes - Estrutura II - Agente Administrativo Ferroviário e Operador Ferroviário;</w:t>
      </w:r>
    </w:p>
    <w:p w14:paraId="2626A8BF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Salários Empregos Públicos Permanentes - Estrutura III - Técnico Ferroviário;</w:t>
      </w:r>
    </w:p>
    <w:p w14:paraId="7282192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Salários Empregos Públicos Permanentes - Estrutura IV - Analista Ferroviário;</w:t>
      </w:r>
    </w:p>
    <w:p w14:paraId="624BF7C7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XVII</w:t>
      </w:r>
      <w:r w:rsidRPr="00CF2284">
        <w:rPr>
          <w:rFonts w:ascii="Verdana" w:hAnsi="Verdana"/>
          <w:bCs/>
          <w:spacing w:val="10"/>
        </w:rPr>
        <w:t xml:space="preserve"> - Anexo XVII, das classes do Quadro da Estrada de Ferro Campos do Jordão – EFCJ, Escala de Vencimentos – Comissão, a que se refere o inciso II artigo 19 da Lei Complementar nº 1.211, de 27 de setembro de 2013;</w:t>
      </w:r>
    </w:p>
    <w:p w14:paraId="5E648F21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XVIII </w:t>
      </w:r>
      <w:r w:rsidRPr="00CF2284">
        <w:rPr>
          <w:rFonts w:ascii="Verdana" w:hAnsi="Verdana"/>
          <w:bCs/>
          <w:spacing w:val="10"/>
        </w:rPr>
        <w:t>- Anexo XVIII, das carreiras do Quadro do Centro Estadual de Educação Tecnológica "Paula Souza" - CEETEPS, a que se referem os incisos I, II e III do artigo 25-A da Lei Complementar nº 1.044, de 13 de maio de 2008, com:</w:t>
      </w:r>
    </w:p>
    <w:p w14:paraId="23409AA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Salarial - Professor de Ensino Superior;</w:t>
      </w:r>
    </w:p>
    <w:p w14:paraId="7D87FB11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Salarial - Professor de Ensino Médio e Técnico;</w:t>
      </w:r>
    </w:p>
    <w:p w14:paraId="74AE173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Salarial - Auxiliar de Docente;</w:t>
      </w:r>
    </w:p>
    <w:p w14:paraId="4EA89AE2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XIX</w:t>
      </w:r>
      <w:r w:rsidRPr="00CF2284">
        <w:rPr>
          <w:rFonts w:ascii="Verdana" w:hAnsi="Verdana"/>
          <w:bCs/>
          <w:spacing w:val="10"/>
        </w:rPr>
        <w:t xml:space="preserve"> - Anexo XIX, das classes do Quadro do Centro Estadual de Educação Tecnológica "Paula Souza" - CEETEPS, a que se refere o inciso IV, do artigo 25-A da Lei Complementar nº 1.044, de 13 de maio de 2008, com:</w:t>
      </w:r>
    </w:p>
    <w:p w14:paraId="0F09D5D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Agente de Supervisão Educacional;</w:t>
      </w:r>
    </w:p>
    <w:p w14:paraId="1A1774F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Especialista em Planejamento Educacional, Obras e Gestão;</w:t>
      </w:r>
    </w:p>
    <w:p w14:paraId="30F5B022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Analista de Suporte e Gestão;</w:t>
      </w:r>
    </w:p>
    <w:p w14:paraId="3C653A1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Agente Técnico e Administrativo;</w:t>
      </w:r>
    </w:p>
    <w:p w14:paraId="5E5A1B12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e)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5 - Operacional de Suporte;</w:t>
      </w:r>
    </w:p>
    <w:p w14:paraId="02399BBF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f)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6 - Auxiliar de Apoio;</w:t>
      </w:r>
    </w:p>
    <w:p w14:paraId="04F2A4E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</w:t>
      </w:r>
      <w:r w:rsidRPr="00CF2284">
        <w:rPr>
          <w:rFonts w:ascii="Verdana" w:hAnsi="Verdana"/>
          <w:bCs/>
          <w:spacing w:val="10"/>
        </w:rPr>
        <w:t xml:space="preserve"> - Anexo XX, das classes do Quadro do Centro Estadual de Educação Tecnológica "Paula Souza" - CEETEPS, a que se refere o inciso V, do artigo 25-A da Lei Complementar nº 1.044, de 13 de maio de 2008, com:</w:t>
      </w:r>
    </w:p>
    <w:p w14:paraId="4E908FB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Analista Técnico de Saúde;</w:t>
      </w:r>
    </w:p>
    <w:p w14:paraId="79E1AEE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Técnico de Saúde;</w:t>
      </w:r>
    </w:p>
    <w:p w14:paraId="274F8D85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XXI</w:t>
      </w:r>
      <w:r w:rsidRPr="00CF2284">
        <w:rPr>
          <w:rFonts w:ascii="Verdana" w:hAnsi="Verdana"/>
          <w:bCs/>
          <w:spacing w:val="10"/>
        </w:rPr>
        <w:t xml:space="preserve"> - Anexo XXI, das classes do Quadro do Centro Estadual de Educação Tecnológica "Paula Souza" - CEETEPS, a que se refere o inciso VI, do artigo 25-A da Lei Complementar nº 1.044, de 13 de maio de 2008;</w:t>
      </w:r>
    </w:p>
    <w:p w14:paraId="1D8820B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XXII</w:t>
      </w:r>
      <w:r w:rsidRPr="00CF2284">
        <w:rPr>
          <w:rFonts w:ascii="Verdana" w:hAnsi="Verdana"/>
          <w:bCs/>
          <w:spacing w:val="10"/>
        </w:rPr>
        <w:t xml:space="preserve"> - Anexo XXII, das classes do Quadro de Pessoal Técnico e Administrativo da Faculdade de Medicina de São José do Rio Preto - FAMERP, </w:t>
      </w:r>
      <w:r w:rsidRPr="00CF2284">
        <w:rPr>
          <w:rFonts w:ascii="Verdana" w:hAnsi="Verdana"/>
          <w:bCs/>
          <w:spacing w:val="10"/>
        </w:rPr>
        <w:lastRenderedPageBreak/>
        <w:t>a que se referem os incisos I e II do artigo 13 da Lei Complementar nº 1.130, de 27 de dezembro de 2010, com:</w:t>
      </w:r>
    </w:p>
    <w:p w14:paraId="1AD232C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Salários de Empregos Públicos Permanentes;</w:t>
      </w:r>
    </w:p>
    <w:p w14:paraId="46E5F02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Salários de Empregos Públicos Permanentes - Área Saúde;</w:t>
      </w:r>
    </w:p>
    <w:p w14:paraId="44259E4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XXIII</w:t>
      </w:r>
      <w:r w:rsidRPr="00CF2284">
        <w:rPr>
          <w:rFonts w:ascii="Verdana" w:hAnsi="Verdana"/>
          <w:bCs/>
          <w:spacing w:val="10"/>
        </w:rPr>
        <w:t xml:space="preserve"> - Anexo XXIII, das classes do Quadro de Pessoal Técnico e Administrativo em Confiança da Faculdade de Medicina de São José do Rio Preto - FAMERP, a que se refere o inciso III, do artigo 13 da Lei Complementar nº 1.130, de 27 de dezembro de 2010;</w:t>
      </w:r>
    </w:p>
    <w:p w14:paraId="3784E94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XXIV</w:t>
      </w:r>
      <w:r w:rsidRPr="00CF2284">
        <w:rPr>
          <w:rFonts w:ascii="Verdana" w:hAnsi="Verdana"/>
          <w:bCs/>
          <w:spacing w:val="10"/>
        </w:rPr>
        <w:t xml:space="preserve"> - Anexo XXIV, da carreira Docente da Faculdade de Medicina de São José do Rio Preto - FAMERP, a que se refere o artigo 10 da Lei Complementar nº 1.042, de 14 de abril de 2008;</w:t>
      </w:r>
    </w:p>
    <w:p w14:paraId="11530F6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XXV </w:t>
      </w:r>
      <w:r w:rsidRPr="00CF2284">
        <w:rPr>
          <w:rFonts w:ascii="Verdana" w:hAnsi="Verdana"/>
          <w:bCs/>
          <w:spacing w:val="10"/>
        </w:rPr>
        <w:t>- Anexo XXV, da carreira docente da Faculdade de Medicina de Marília - FAMEMA, a que se refere o artigo 10 da Lei Complementar nº 1.072, de 11 de dezembro de 2008;</w:t>
      </w:r>
    </w:p>
    <w:p w14:paraId="6906A852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XXVI -</w:t>
      </w:r>
      <w:r w:rsidRPr="00CF2284">
        <w:rPr>
          <w:rFonts w:ascii="Verdana" w:hAnsi="Verdana"/>
          <w:bCs/>
          <w:spacing w:val="10"/>
        </w:rPr>
        <w:t xml:space="preserve"> Anexo XXVI, das carreiras do Quadro de Pessoal do Instituto de Pesos e Medidas do Estado de São Paulo - IPEM - SP, a que se refere o inciso I do artigo 17 da Lei Complementar nº 1.103, de 17 de março de 2010, com:</w:t>
      </w:r>
    </w:p>
    <w:p w14:paraId="6B6EFAF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Salários de Empregos Públicos Permanentes - Estrutura I - Auxiliar de Apoio em Metrologia e Qualidade;</w:t>
      </w:r>
    </w:p>
    <w:p w14:paraId="3D2222B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Salários de Empregos Públicos Permanentes - Estrutura II - Oficial de Apoio em Metrologia e Qualidade;</w:t>
      </w:r>
    </w:p>
    <w:p w14:paraId="73C016D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Salários de Empregos Públicos Permanentes - Estrutura III - Técnico em Metrologia e Qualidade;</w:t>
      </w:r>
    </w:p>
    <w:p w14:paraId="5C16776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Salários de Empregos Públicos Permanentes - Estrutura IV - Analista de Gestão em Metrologia e Qualidade;</w:t>
      </w:r>
    </w:p>
    <w:p w14:paraId="4629E57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e)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5 - Escala de Salários de Empregos Públicos Permanentes - Estrutura V - Especialista em Metrologia e Qualidade;</w:t>
      </w:r>
    </w:p>
    <w:p w14:paraId="025EDC8F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XXVII </w:t>
      </w:r>
      <w:r w:rsidRPr="00CF2284">
        <w:rPr>
          <w:rFonts w:ascii="Verdana" w:hAnsi="Verdana"/>
          <w:bCs/>
          <w:spacing w:val="10"/>
        </w:rPr>
        <w:t>- Anexo XXVII, das classes do Quadro de Pessoal do Instituto de Pesos e Medidas do Estado de São Paulo - IPEM - SP, Escala de Salários - Empregos Públicos em Confiança, a que se refere o inciso II, do artigo 17 da Lei Complementar nº 1.103, de 17 de março de 2010;</w:t>
      </w:r>
    </w:p>
    <w:p w14:paraId="11BCEFDA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 xml:space="preserve">XXVIII </w:t>
      </w:r>
      <w:r w:rsidRPr="00CF2284">
        <w:rPr>
          <w:rFonts w:ascii="Verdana" w:hAnsi="Verdana"/>
          <w:bCs/>
          <w:spacing w:val="10"/>
        </w:rPr>
        <w:t>- Anexo XXVIII, das carreiras e classes do Quadro de Pessoal da São Paulo Previdência - SPPREV, a que se refere o “caput” do artigo 11 da Lei Complementar nº 1.058, de 16 de setembro de 2008, com:</w:t>
      </w:r>
    </w:p>
    <w:p w14:paraId="710F8CC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proofErr w:type="spellStart"/>
      <w:r w:rsidRPr="00CF2284">
        <w:rPr>
          <w:rFonts w:ascii="Verdana" w:hAnsi="Verdana"/>
          <w:b/>
          <w:spacing w:val="10"/>
        </w:rPr>
        <w:t>a</w:t>
      </w:r>
      <w:proofErr w:type="spellEnd"/>
      <w:r w:rsidRPr="00CF2284">
        <w:rPr>
          <w:rFonts w:ascii="Verdana" w:hAnsi="Verdana"/>
          <w:b/>
          <w:spacing w:val="10"/>
        </w:rPr>
        <w:t>)</w:t>
      </w:r>
      <w:r w:rsidRPr="00CF2284">
        <w:rPr>
          <w:rFonts w:ascii="Verdana" w:hAnsi="Verdana"/>
          <w:bCs/>
          <w:spacing w:val="10"/>
        </w:rPr>
        <w:t xml:space="preserve"> Tabela A - Empregos Públicos Permanentes - Nível Superior - Analista em Gestão Previdenciária;</w:t>
      </w:r>
    </w:p>
    <w:p w14:paraId="2839118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Tabela B - Empregos Públicos Permanentes - Nível Médio - Técnico em Gestão Previdenciária;</w:t>
      </w:r>
    </w:p>
    <w:p w14:paraId="492C573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Tabela C - Empregos Públicos em Confiança;</w:t>
      </w:r>
    </w:p>
    <w:p w14:paraId="4640C8F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XXIX </w:t>
      </w:r>
      <w:r w:rsidRPr="00CF2284">
        <w:rPr>
          <w:rFonts w:ascii="Verdana" w:hAnsi="Verdana"/>
          <w:bCs/>
          <w:spacing w:val="10"/>
        </w:rPr>
        <w:t>- Anexo XXIX, das carreiras e classes do Quadro de Pessoal da Agência Reguladora de Serviços Públicos do Estado de São Paulo - ARSESP, a que se refere o “caput” do artigo 10 da Lei Complementar nº 1.322, de 15 de maio de 2018, com:</w:t>
      </w:r>
    </w:p>
    <w:p w14:paraId="0FB11E80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Salários - Empregos Públicos Permanentes - Especialista em Regulação e Fiscalização de Serviços Públicos;</w:t>
      </w:r>
    </w:p>
    <w:p w14:paraId="2AADF91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Salários - Empregos Públicos Permanentes - Analista de Suporte à Regulação;</w:t>
      </w:r>
    </w:p>
    <w:p w14:paraId="32E15CD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Salários - Empregos Públicos Permanentes - Agente de Fiscalização à Regulação;</w:t>
      </w:r>
    </w:p>
    <w:p w14:paraId="2DE9005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Salários - Empregos Públicos em Confiança;</w:t>
      </w:r>
    </w:p>
    <w:p w14:paraId="7F7B873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e)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5 - Escala de Salários - Empregos Públicos em Confiança – Em extinção;</w:t>
      </w:r>
    </w:p>
    <w:p w14:paraId="28605AC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XXX</w:t>
      </w:r>
      <w:r w:rsidRPr="00CF2284">
        <w:rPr>
          <w:rFonts w:ascii="Verdana" w:hAnsi="Verdana"/>
          <w:bCs/>
          <w:spacing w:val="10"/>
        </w:rPr>
        <w:t xml:space="preserve"> - Anexo XXX, das carreiras e classes do Quadro de Pessoal da Agência Reguladora de Serviços Públicos Delegados de Transporte do Estado de São Paulo - ARTESP, a que se refere o “caput” do artigo 10 da Lei Complementar nº 1.267, de 14 de julho de 2015, com:</w:t>
      </w:r>
    </w:p>
    <w:p w14:paraId="7390DF1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Salários - Empregos Públicos Permanentes - Especialista em Regulação de Transporte;</w:t>
      </w:r>
    </w:p>
    <w:p w14:paraId="780CEB35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Salários - Empregos Públicos Permanentes - Analista de Suporte à Regulação de Transporte;</w:t>
      </w:r>
    </w:p>
    <w:p w14:paraId="2BF8A34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Salários - Empregos Públicos Permanentes - Agente de Fiscalização à Regulação de Transporte;</w:t>
      </w:r>
    </w:p>
    <w:p w14:paraId="2EC5928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Salários - Empregos Públicos em Confiança;</w:t>
      </w:r>
    </w:p>
    <w:p w14:paraId="6AF67AF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 xml:space="preserve">XXXI </w:t>
      </w:r>
      <w:r w:rsidRPr="00CF2284">
        <w:rPr>
          <w:rFonts w:ascii="Verdana" w:hAnsi="Verdana"/>
          <w:bCs/>
          <w:spacing w:val="10"/>
        </w:rPr>
        <w:t>- Anexo XXXI, das carreiras e classes do Quadro de Pessoal da Junta Comercial do Estado de São Paulo - JUCESP, a que se referem os incisos I e II do artigo 27 da Lei Complementar nº 1.187, de 28 de setembro de 2012, com:</w:t>
      </w:r>
    </w:p>
    <w:p w14:paraId="7CB7546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Salários - Empregos Públicos Permanentes - Estrutura I - Técnico em Processo do Registro Público;</w:t>
      </w:r>
    </w:p>
    <w:p w14:paraId="428B669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Salários - Empregos Públicos Permanentes - Estrutura II - Analista em Processo do Registro Público;</w:t>
      </w:r>
    </w:p>
    <w:p w14:paraId="03B34F1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Salários - Empregos Públicos Permanentes - Estrutura III - Especialista em Tecnologia e Processos;</w:t>
      </w:r>
    </w:p>
    <w:p w14:paraId="38949D8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Salários - Empregos Públicos em Confiança;</w:t>
      </w:r>
    </w:p>
    <w:p w14:paraId="28A6230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XXXII </w:t>
      </w:r>
      <w:r w:rsidRPr="00CF2284">
        <w:rPr>
          <w:rFonts w:ascii="Verdana" w:hAnsi="Verdana"/>
          <w:bCs/>
          <w:spacing w:val="10"/>
        </w:rPr>
        <w:t>- Anexo XXXII, das carreiras do Quadro de Pessoal do Departamento Estadual de Trânsito - DETRAN, a que se refere o inciso I, do artigo 28 da Lei Complementar nº 1.195, de 17 de janeiro de 2013, com:</w:t>
      </w:r>
    </w:p>
    <w:p w14:paraId="4AFD031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Salários - Empregos Públicos Permanentes - Estrutura I - Oficial Estadual de Trânsito;</w:t>
      </w:r>
    </w:p>
    <w:p w14:paraId="341D7F8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Salários - Empregos Públicos Permanentes - Estrutura II - Agente Estadual de Trânsito;</w:t>
      </w:r>
    </w:p>
    <w:p w14:paraId="3D50DA07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XXXIII</w:t>
      </w:r>
      <w:r w:rsidRPr="00CF2284">
        <w:rPr>
          <w:rFonts w:ascii="Verdana" w:hAnsi="Verdana"/>
          <w:bCs/>
          <w:spacing w:val="10"/>
        </w:rPr>
        <w:t xml:space="preserve"> - Anexo XXXIII, das classes do Quadro de Pessoal do Departamento Estadual de Trânsito - DETRAN, Escala de Salários - Empregos Públicos em Confiança, a que se refere o inciso II, do artigo 28 da Lei Complementar nº 1.195, de 17 de janeiro de 2013;</w:t>
      </w:r>
    </w:p>
    <w:p w14:paraId="791B4BE5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XXXIV</w:t>
      </w:r>
      <w:r w:rsidRPr="00CF2284">
        <w:rPr>
          <w:rFonts w:ascii="Verdana" w:hAnsi="Verdana"/>
          <w:bCs/>
          <w:spacing w:val="10"/>
        </w:rPr>
        <w:t xml:space="preserve"> - Anexo XXXIV, das classes do Quadro de Pessoal do Departamento Estadual de Trânsito - DETRAN, a que se refere o artigo 3º das Disposições Transitórias da Lei Complementar nº 1.195, de 17 de janeiro de 2013;</w:t>
      </w:r>
    </w:p>
    <w:p w14:paraId="3000286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XXXV -</w:t>
      </w:r>
      <w:r w:rsidRPr="00CF2284">
        <w:rPr>
          <w:rFonts w:ascii="Verdana" w:hAnsi="Verdana"/>
          <w:bCs/>
          <w:spacing w:val="10"/>
        </w:rPr>
        <w:t xml:space="preserve"> Anexo XXXV, da carreira de Professor de Ensino Fundamental e Médio do Quadro do Magistério da Secretaria da Educação, a que se refere o artigo 12 da Lei Complementar nº 1.374, de 30 de março de 2022, com:</w:t>
      </w:r>
    </w:p>
    <w:p w14:paraId="3BCC471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Tabela de Subsídio - Licenciatura Plena;</w:t>
      </w:r>
    </w:p>
    <w:p w14:paraId="1EC4FDE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Tabela de Subsídio - Mestrado;</w:t>
      </w:r>
    </w:p>
    <w:p w14:paraId="4AF1283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Tabela de Subsídio - Doutorado;</w:t>
      </w:r>
    </w:p>
    <w:p w14:paraId="58B3A7A0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>XXXVI</w:t>
      </w:r>
      <w:r w:rsidRPr="00CF2284">
        <w:rPr>
          <w:rFonts w:ascii="Verdana" w:hAnsi="Verdana"/>
          <w:bCs/>
          <w:spacing w:val="10"/>
        </w:rPr>
        <w:t xml:space="preserve"> - Anexo XXXVI, da carreira e classe do Quadro do Magistério da Secretaria da Educação, a que se referem os incisos II e III do artigo 3º e o artigo 6º, ambos das Disposições Transitórias da Lei Complementar nº 1.374, de 30 de março de 2022, com:</w:t>
      </w:r>
    </w:p>
    <w:p w14:paraId="50996BC1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Professor Educação Básica I e Professor II - Nível Médio;</w:t>
      </w:r>
    </w:p>
    <w:p w14:paraId="0E0476D5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Professor Educação Básica I e Professor II - Licenciatura Plena, Mestrado e Doutorado;</w:t>
      </w:r>
    </w:p>
    <w:p w14:paraId="72DCD38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XXXVII</w:t>
      </w:r>
      <w:r w:rsidRPr="00CF2284">
        <w:rPr>
          <w:rFonts w:ascii="Verdana" w:hAnsi="Verdana"/>
          <w:bCs/>
          <w:spacing w:val="10"/>
        </w:rPr>
        <w:t xml:space="preserve"> - Anexo XXXVII, da carreira de Diretor Escolar do Quadro do Magistério da Secretaria da Educação, a que se refere o artigo 34 da Lei Complementar nº 1.374, de 30 de março de 2022, com:</w:t>
      </w:r>
    </w:p>
    <w:p w14:paraId="2B91CF5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Tabela de Subsídio - Licenciatura Plena;</w:t>
      </w:r>
    </w:p>
    <w:p w14:paraId="1E3FB79F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Tabela de Subsídio - Mestrado;</w:t>
      </w:r>
    </w:p>
    <w:p w14:paraId="3A38654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Tabela de Subsídio – Doutorado;</w:t>
      </w:r>
    </w:p>
    <w:p w14:paraId="2C8B0181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XXXVIII</w:t>
      </w:r>
      <w:r w:rsidRPr="00CF2284">
        <w:rPr>
          <w:rFonts w:ascii="Verdana" w:hAnsi="Verdana"/>
          <w:bCs/>
          <w:spacing w:val="10"/>
        </w:rPr>
        <w:t xml:space="preserve"> - Anexo XXXVIII, da carreira de Supervisor Educacional do Quadro do Magistério da Secretaria da Educação, a que se refere o artigo 34 da Lei Complementar nº 1.374, de 30 de março de 2022, com:</w:t>
      </w:r>
    </w:p>
    <w:p w14:paraId="1148CFB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Tabela de Subsídio - Licenciatura Plena;</w:t>
      </w:r>
    </w:p>
    <w:p w14:paraId="1BCD4AFC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Tabela de Subsídio - Mestrado;</w:t>
      </w:r>
    </w:p>
    <w:p w14:paraId="153CBD1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Tabela de Subsídio - Doutorado;</w:t>
      </w:r>
    </w:p>
    <w:p w14:paraId="4AD5E17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XXXIX</w:t>
      </w:r>
      <w:r w:rsidRPr="00CF2284">
        <w:rPr>
          <w:rFonts w:ascii="Verdana" w:hAnsi="Verdana"/>
          <w:bCs/>
          <w:spacing w:val="10"/>
        </w:rPr>
        <w:t xml:space="preserve"> - Anexo XXXIX, das carreiras do Quadro do Magistério da Secretaria da Educação, a que se referem os incisos I e II do artigo 32 da Lei Complementar nº 836, de 30 de março de 2022, com:</w:t>
      </w:r>
    </w:p>
    <w:p w14:paraId="7C78AA2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1 - Escala de Vencimentos - Classes Suporte Pedagógico;</w:t>
      </w:r>
    </w:p>
    <w:p w14:paraId="52D2BD97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b)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2 - Escala de Vencimentos - Classes Suporte Pedagógico em Extinção;</w:t>
      </w:r>
    </w:p>
    <w:p w14:paraId="5DA7387F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c)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3 - Escala de Vencimentos - Classes Docentes;</w:t>
      </w:r>
    </w:p>
    <w:p w14:paraId="7603BB2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d)</w:t>
      </w:r>
      <w:r w:rsidRPr="00CF2284">
        <w:rPr>
          <w:rFonts w:ascii="Verdana" w:hAnsi="Verdana"/>
          <w:bCs/>
          <w:spacing w:val="10"/>
        </w:rPr>
        <w:t xml:space="preserve"> </w:t>
      </w:r>
      <w:proofErr w:type="spellStart"/>
      <w:r w:rsidRPr="00CF2284">
        <w:rPr>
          <w:rFonts w:ascii="Verdana" w:hAnsi="Verdana"/>
          <w:bCs/>
          <w:spacing w:val="10"/>
        </w:rPr>
        <w:t>Subanexo</w:t>
      </w:r>
      <w:proofErr w:type="spellEnd"/>
      <w:r w:rsidRPr="00CF2284">
        <w:rPr>
          <w:rFonts w:ascii="Verdana" w:hAnsi="Verdana"/>
          <w:bCs/>
          <w:spacing w:val="10"/>
        </w:rPr>
        <w:t xml:space="preserve"> 4 - Escala de Vencimentos - Classes Docentes em Extinção.</w:t>
      </w:r>
    </w:p>
    <w:p w14:paraId="37D05135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2º</w:t>
      </w:r>
      <w:r w:rsidRPr="00CF2284">
        <w:rPr>
          <w:rFonts w:ascii="Verdana" w:hAnsi="Verdana"/>
          <w:bCs/>
          <w:spacing w:val="10"/>
        </w:rPr>
        <w:t xml:space="preserve"> - O vencimento mensal do cargo de Dirigente Regional de Ensino, a que se refere o artigo 41 da Lei Complementar nº 836, de 30 de dezembro de 1997, em decorrência de reclassificação, fica fixado em R$ 10.056,61 (dez mil e cinquenta e seis reais e sessenta e um centavos).</w:t>
      </w:r>
    </w:p>
    <w:p w14:paraId="160B57A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>Artigo 3º</w:t>
      </w:r>
      <w:r w:rsidRPr="00CF2284">
        <w:rPr>
          <w:rFonts w:ascii="Verdana" w:hAnsi="Verdana"/>
          <w:bCs/>
          <w:spacing w:val="10"/>
        </w:rPr>
        <w:t xml:space="preserve"> - O valor da referência do cargo de Pesquisador Científico VI - </w:t>
      </w:r>
      <w:proofErr w:type="spellStart"/>
      <w:r w:rsidRPr="00CF2284">
        <w:rPr>
          <w:rFonts w:ascii="Verdana" w:hAnsi="Verdana"/>
          <w:bCs/>
          <w:spacing w:val="10"/>
        </w:rPr>
        <w:t>PqC</w:t>
      </w:r>
      <w:proofErr w:type="spellEnd"/>
      <w:r w:rsidRPr="00CF2284">
        <w:rPr>
          <w:rFonts w:ascii="Verdana" w:hAnsi="Verdana"/>
          <w:bCs/>
          <w:spacing w:val="10"/>
        </w:rPr>
        <w:t xml:space="preserve"> - 6, a que se refere o “caput” do artigo 1º da Lei Complementar nº 727, de 15 de setembro de 1993, em decorrência de reclassificação, fica fixado em R$ 11.939,67 (onze mil, novecentos e trinta e nove reais e sessenta e sete centavos).</w:t>
      </w:r>
    </w:p>
    <w:p w14:paraId="346F14E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4º</w:t>
      </w:r>
      <w:r w:rsidRPr="00CF2284">
        <w:rPr>
          <w:rFonts w:ascii="Verdana" w:hAnsi="Verdana"/>
          <w:bCs/>
          <w:spacing w:val="10"/>
        </w:rPr>
        <w:t xml:space="preserve"> - Os dispositivos adiante mencionados passam a vigorar com a seguinte redação:</w:t>
      </w:r>
    </w:p>
    <w:p w14:paraId="1A613476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</w:t>
      </w:r>
      <w:r w:rsidRPr="00CF2284">
        <w:rPr>
          <w:rFonts w:ascii="Verdana" w:hAnsi="Verdana"/>
          <w:bCs/>
          <w:spacing w:val="10"/>
        </w:rPr>
        <w:t xml:space="preserve"> - </w:t>
      </w:r>
      <w:proofErr w:type="gramStart"/>
      <w:r w:rsidRPr="00CF2284">
        <w:rPr>
          <w:rFonts w:ascii="Verdana" w:hAnsi="Verdana"/>
          <w:bCs/>
          <w:spacing w:val="10"/>
        </w:rPr>
        <w:t>o</w:t>
      </w:r>
      <w:proofErr w:type="gramEnd"/>
      <w:r w:rsidRPr="00CF2284">
        <w:rPr>
          <w:rFonts w:ascii="Verdana" w:hAnsi="Verdana"/>
          <w:bCs/>
          <w:spacing w:val="10"/>
        </w:rPr>
        <w:t xml:space="preserve"> “caput” do artigo 1º da Lei nº 14.849, de 5 de setembro de 2012:</w:t>
      </w:r>
    </w:p>
    <w:p w14:paraId="1E264F6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Cs/>
          <w:spacing w:val="10"/>
        </w:rPr>
        <w:t>“Artigo 1º - Fica fixado em R$ 868,90 (oitocentos e sessenta e oito reais e noventa centavos) o valor da pensão especial assegurada aos participantes civis da Revolução Constitucionalista de 1932, de que trata o artigo 57 do Ato das Disposições Constitucionais Transitórias da Constituição do Estado de 1989.” (NR)</w:t>
      </w:r>
    </w:p>
    <w:p w14:paraId="16C0CCB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II</w:t>
      </w:r>
      <w:r w:rsidRPr="00CF2284">
        <w:rPr>
          <w:rFonts w:ascii="Verdana" w:hAnsi="Verdana"/>
          <w:bCs/>
          <w:spacing w:val="10"/>
        </w:rPr>
        <w:t xml:space="preserve"> - </w:t>
      </w:r>
      <w:proofErr w:type="gramStart"/>
      <w:r w:rsidRPr="00CF2284">
        <w:rPr>
          <w:rFonts w:ascii="Verdana" w:hAnsi="Verdana"/>
          <w:bCs/>
          <w:spacing w:val="10"/>
        </w:rPr>
        <w:t>o</w:t>
      </w:r>
      <w:proofErr w:type="gramEnd"/>
      <w:r w:rsidRPr="00CF2284">
        <w:rPr>
          <w:rFonts w:ascii="Verdana" w:hAnsi="Verdana"/>
          <w:bCs/>
          <w:spacing w:val="10"/>
        </w:rPr>
        <w:t xml:space="preserve"> artigo 36 da Lei Complementar nº 1.080, de 17 de dezembro de 2008:</w:t>
      </w:r>
    </w:p>
    <w:p w14:paraId="7CE6F030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Cs/>
          <w:spacing w:val="10"/>
        </w:rPr>
        <w:t>“Artigo 36 - O vencimento mensal dos cargos adiante mencionados fica fixado na seguinte conformidade:</w:t>
      </w:r>
    </w:p>
    <w:p w14:paraId="0F3E399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Cs/>
          <w:spacing w:val="10"/>
        </w:rPr>
        <w:t>I - R$ 11.779,68 (onze mil, setecentos e setenta e nove reais e sessenta e oito centavos), para os cargos de Assessor Especial do Governador II, Secretário Executivo, Superintendente, Diretor Executivo, Diretor Superintendente e Controlador Geral do Estado;</w:t>
      </w:r>
    </w:p>
    <w:p w14:paraId="3E3E4932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Cs/>
          <w:spacing w:val="10"/>
        </w:rPr>
        <w:t>II - R$ 9.857,22 (nove mil, oitocentos e cinquenta e sete reais e vinte e dois centavos), para os cargos de Assessor Particular e de Assessor Especial do Governador I.” (NR)</w:t>
      </w:r>
    </w:p>
    <w:p w14:paraId="4941960B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III</w:t>
      </w:r>
      <w:r w:rsidRPr="00CF2284">
        <w:rPr>
          <w:rFonts w:ascii="Verdana" w:hAnsi="Verdana"/>
          <w:bCs/>
          <w:spacing w:val="10"/>
        </w:rPr>
        <w:t xml:space="preserve"> - o artigo 2º da Lei Complementar nº 1.226, de 19 de dezembro de 2013:</w:t>
      </w:r>
    </w:p>
    <w:p w14:paraId="6FB8D5B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Cs/>
          <w:spacing w:val="10"/>
        </w:rPr>
        <w:t xml:space="preserve">“Artigo 2º - Não fará jus ao auxílio-alimentação o policial militar cuja retribuição global no mês anterior ao de recebimento do benefício ultrapasse o valor correspondente a 228 (duzentos e vinte e oito) Unidades Fiscais do Estado de São Paulo - </w:t>
      </w:r>
      <w:proofErr w:type="spellStart"/>
      <w:r w:rsidRPr="00CF2284">
        <w:rPr>
          <w:rFonts w:ascii="Verdana" w:hAnsi="Verdana"/>
          <w:bCs/>
          <w:spacing w:val="10"/>
        </w:rPr>
        <w:t>UFESPs</w:t>
      </w:r>
      <w:proofErr w:type="spellEnd"/>
      <w:r w:rsidRPr="00CF2284">
        <w:rPr>
          <w:rFonts w:ascii="Verdana" w:hAnsi="Verdana"/>
          <w:bCs/>
          <w:spacing w:val="10"/>
        </w:rPr>
        <w:t>, considerando este valor do primeiro dia útil do mês de referência do pagamento.” (NR)</w:t>
      </w:r>
    </w:p>
    <w:p w14:paraId="1B2B9200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IV </w:t>
      </w:r>
      <w:r w:rsidRPr="00CF2284">
        <w:rPr>
          <w:rFonts w:ascii="Verdana" w:hAnsi="Verdana"/>
          <w:bCs/>
          <w:spacing w:val="10"/>
        </w:rPr>
        <w:t xml:space="preserve">- </w:t>
      </w:r>
      <w:proofErr w:type="gramStart"/>
      <w:r w:rsidRPr="00CF2284">
        <w:rPr>
          <w:rFonts w:ascii="Verdana" w:hAnsi="Verdana"/>
          <w:bCs/>
          <w:spacing w:val="10"/>
        </w:rPr>
        <w:t>os</w:t>
      </w:r>
      <w:proofErr w:type="gramEnd"/>
      <w:r w:rsidRPr="00CF2284">
        <w:rPr>
          <w:rFonts w:ascii="Verdana" w:hAnsi="Verdana"/>
          <w:bCs/>
          <w:spacing w:val="10"/>
        </w:rPr>
        <w:t xml:space="preserve"> incisos I e II do artigo 61 da Lei Complementar nº 1.374, de 30 de março de 2022:</w:t>
      </w:r>
    </w:p>
    <w:p w14:paraId="4081552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Cs/>
          <w:spacing w:val="10"/>
        </w:rPr>
        <w:t xml:space="preserve">“I - R$ 2.120,00 (dois mil cento e vinte reais), a ser paga aos docentes em Regime de Dedicação Exclusiva em exercício nas escolas estaduais do </w:t>
      </w:r>
      <w:r w:rsidRPr="00CF2284">
        <w:rPr>
          <w:rFonts w:ascii="Verdana" w:hAnsi="Verdana"/>
          <w:bCs/>
          <w:spacing w:val="10"/>
        </w:rPr>
        <w:lastRenderedPageBreak/>
        <w:t>Programa Ensino Integral – PEI, conforme disposto no artigo 47 desta lei complementar;</w:t>
      </w:r>
    </w:p>
    <w:p w14:paraId="466AA48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Cs/>
          <w:spacing w:val="10"/>
        </w:rPr>
        <w:t>II - R$ 3.180,00 (três mil cento e oitenta reais) a ser paga aos integrantes das equipes gestoras em Regime de Dedicação Exclusiva em exercício nas escolas estaduais do Programa Ensino Integral – PEI, conforme disposto no artigo 47 desta lei complementar.” (NR)</w:t>
      </w:r>
    </w:p>
    <w:p w14:paraId="60C33E24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5º</w:t>
      </w:r>
      <w:r w:rsidRPr="00CF2284">
        <w:rPr>
          <w:rFonts w:ascii="Verdana" w:hAnsi="Verdana"/>
          <w:bCs/>
          <w:spacing w:val="10"/>
        </w:rPr>
        <w:t xml:space="preserve"> - Os valores do Adicional de Complexidade de Gestão - ACG, a que se referem o artigo 54 e os incisos I e II do artigo 59, ambos da Lei Complementar nº 1.374, de 30 de março de 2022, ficam fixados na conformidade do Anexo XL desta lei complementar.</w:t>
      </w:r>
    </w:p>
    <w:p w14:paraId="07E7E81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6º</w:t>
      </w:r>
      <w:r w:rsidRPr="00CF2284">
        <w:rPr>
          <w:rFonts w:ascii="Verdana" w:hAnsi="Verdana"/>
          <w:bCs/>
          <w:spacing w:val="10"/>
        </w:rPr>
        <w:t xml:space="preserve"> - Os valores do Adicional de Complexidade de Gestão - ACG, a que se refere o artigo 54 e o inciso III do artigo 59, ambos da Lei Complementar nº 1.374, de 30 de março de 2022, ficam fixados na conformidade do Anexo XLI desta lei complementar.</w:t>
      </w:r>
    </w:p>
    <w:p w14:paraId="62036D0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7º</w:t>
      </w:r>
      <w:r w:rsidRPr="00CF2284">
        <w:rPr>
          <w:rFonts w:ascii="Verdana" w:hAnsi="Verdana"/>
          <w:bCs/>
          <w:spacing w:val="10"/>
        </w:rPr>
        <w:t xml:space="preserve"> - Os valores do Adicional de Complexidade de Gestão - ACG, a que se refere o artigo 15 da Lei Complementar nº 1.144, de 11 de julho de 2011, ficam fixados na conformidade do Anexo XLII desta lei complementar.</w:t>
      </w:r>
    </w:p>
    <w:p w14:paraId="5E562D6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8º</w:t>
      </w:r>
      <w:r w:rsidRPr="00CF2284">
        <w:rPr>
          <w:rFonts w:ascii="Verdana" w:hAnsi="Verdana"/>
          <w:bCs/>
          <w:spacing w:val="10"/>
        </w:rPr>
        <w:t xml:space="preserve"> - A Unidade Básica de Valor - UBV, a que se refere o artigo 33 da Lei Complementar nº 1.080, de 17 de dezembro de 2008, passa a ter valor correspondente de R$ 120,68 (cento e vinte reais e sessenta e oito centavos).</w:t>
      </w:r>
    </w:p>
    <w:p w14:paraId="715F4739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9º</w:t>
      </w:r>
      <w:r w:rsidRPr="00CF2284">
        <w:rPr>
          <w:rFonts w:ascii="Verdana" w:hAnsi="Verdana"/>
          <w:bCs/>
          <w:spacing w:val="10"/>
        </w:rPr>
        <w:t xml:space="preserve"> - O salário mensal dos integrantes dos Quadros Especiais a que se referem os dispositivos adiante mencionados, ficam revalorizados em 6% (seis por cento):</w:t>
      </w:r>
    </w:p>
    <w:p w14:paraId="77C16883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</w:t>
      </w:r>
      <w:r w:rsidRPr="00CF2284">
        <w:rPr>
          <w:rFonts w:ascii="Verdana" w:hAnsi="Verdana"/>
          <w:bCs/>
          <w:spacing w:val="10"/>
        </w:rPr>
        <w:t xml:space="preserve"> - </w:t>
      </w:r>
      <w:proofErr w:type="gramStart"/>
      <w:r w:rsidRPr="00CF2284">
        <w:rPr>
          <w:rFonts w:ascii="Verdana" w:hAnsi="Verdana"/>
          <w:bCs/>
          <w:spacing w:val="10"/>
        </w:rPr>
        <w:t>artigo</w:t>
      </w:r>
      <w:proofErr w:type="gramEnd"/>
      <w:r w:rsidRPr="00CF2284">
        <w:rPr>
          <w:rFonts w:ascii="Verdana" w:hAnsi="Verdana"/>
          <w:bCs/>
          <w:spacing w:val="10"/>
        </w:rPr>
        <w:t xml:space="preserve"> 2º da Lei nº 11.814, de 23 de dezembro de 2004;</w:t>
      </w:r>
    </w:p>
    <w:p w14:paraId="332A498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II</w:t>
      </w:r>
      <w:r w:rsidRPr="00CF2284">
        <w:rPr>
          <w:rFonts w:ascii="Verdana" w:hAnsi="Verdana"/>
          <w:bCs/>
          <w:spacing w:val="10"/>
        </w:rPr>
        <w:t xml:space="preserve"> - </w:t>
      </w:r>
      <w:proofErr w:type="gramStart"/>
      <w:r w:rsidRPr="00CF2284">
        <w:rPr>
          <w:rFonts w:ascii="Verdana" w:hAnsi="Verdana"/>
          <w:bCs/>
          <w:spacing w:val="10"/>
        </w:rPr>
        <w:t>artigo</w:t>
      </w:r>
      <w:proofErr w:type="gramEnd"/>
      <w:r w:rsidRPr="00CF2284">
        <w:rPr>
          <w:rFonts w:ascii="Verdana" w:hAnsi="Verdana"/>
          <w:bCs/>
          <w:spacing w:val="10"/>
        </w:rPr>
        <w:t xml:space="preserve"> 1º do Decreto nº 61.964, de 16 de maio de 2016;</w:t>
      </w:r>
    </w:p>
    <w:p w14:paraId="5A85B138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III </w:t>
      </w:r>
      <w:r w:rsidRPr="00CF2284">
        <w:rPr>
          <w:rFonts w:ascii="Verdana" w:hAnsi="Verdana"/>
          <w:bCs/>
          <w:spacing w:val="10"/>
        </w:rPr>
        <w:t>- artigo 1º do Decreto nº 62.531, de 3 de abril de 2017;</w:t>
      </w:r>
    </w:p>
    <w:p w14:paraId="70C0C36E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 xml:space="preserve">IV </w:t>
      </w:r>
      <w:r w:rsidRPr="00CF2284">
        <w:rPr>
          <w:rFonts w:ascii="Verdana" w:hAnsi="Verdana"/>
          <w:bCs/>
          <w:spacing w:val="10"/>
        </w:rPr>
        <w:t xml:space="preserve">- </w:t>
      </w:r>
      <w:proofErr w:type="gramStart"/>
      <w:r w:rsidRPr="00CF2284">
        <w:rPr>
          <w:rFonts w:ascii="Verdana" w:hAnsi="Verdana"/>
          <w:bCs/>
          <w:spacing w:val="10"/>
        </w:rPr>
        <w:t>artigo</w:t>
      </w:r>
      <w:proofErr w:type="gramEnd"/>
      <w:r w:rsidRPr="00CF2284">
        <w:rPr>
          <w:rFonts w:ascii="Verdana" w:hAnsi="Verdana"/>
          <w:bCs/>
          <w:spacing w:val="10"/>
        </w:rPr>
        <w:t xml:space="preserve"> 1º do Decreto nº 65.537, de 24 de fevereiro de 2021;</w:t>
      </w:r>
    </w:p>
    <w:p w14:paraId="285091B7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V</w:t>
      </w:r>
      <w:r w:rsidRPr="00CF2284">
        <w:rPr>
          <w:rFonts w:ascii="Verdana" w:hAnsi="Verdana"/>
          <w:bCs/>
          <w:spacing w:val="10"/>
        </w:rPr>
        <w:t xml:space="preserve"> - </w:t>
      </w:r>
      <w:proofErr w:type="gramStart"/>
      <w:r w:rsidRPr="00CF2284">
        <w:rPr>
          <w:rFonts w:ascii="Verdana" w:hAnsi="Verdana"/>
          <w:bCs/>
          <w:spacing w:val="10"/>
        </w:rPr>
        <w:t>artigo</w:t>
      </w:r>
      <w:proofErr w:type="gramEnd"/>
      <w:r w:rsidRPr="00CF2284">
        <w:rPr>
          <w:rFonts w:ascii="Verdana" w:hAnsi="Verdana"/>
          <w:bCs/>
          <w:spacing w:val="10"/>
        </w:rPr>
        <w:t xml:space="preserve"> 1º do Decreto nº 67.415, de 28 de dezembro de 2022.</w:t>
      </w:r>
    </w:p>
    <w:p w14:paraId="41E0DFD1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t>Artigo 10</w:t>
      </w:r>
      <w:r w:rsidRPr="00CF2284">
        <w:rPr>
          <w:rFonts w:ascii="Verdana" w:hAnsi="Verdana"/>
          <w:bCs/>
          <w:spacing w:val="10"/>
        </w:rPr>
        <w:t xml:space="preserve"> - As despesas decorrentes da aplicação desta lei complementar correrão à conta das dotações próprias consignadas no orçamento vigente, ficando o Poder Executivo autorizado a abrir créditos suplementares, se necessário, mediante a utilização de recursos nos termos do §1º do artigo 43 da Lei Federal nº 4.320, de 17 de março de 1964.</w:t>
      </w:r>
    </w:p>
    <w:p w14:paraId="29EEEE2D" w14:textId="77777777" w:rsidR="00615D42" w:rsidRPr="00CF2284" w:rsidRDefault="00615D42" w:rsidP="00615D42">
      <w:pPr>
        <w:spacing w:line="360" w:lineRule="atLeast"/>
        <w:jc w:val="both"/>
        <w:rPr>
          <w:rFonts w:ascii="Verdana" w:hAnsi="Verdana"/>
          <w:bCs/>
          <w:spacing w:val="10"/>
        </w:rPr>
      </w:pPr>
      <w:r w:rsidRPr="00CF2284">
        <w:rPr>
          <w:rFonts w:ascii="Verdana" w:hAnsi="Verdana"/>
          <w:b/>
          <w:spacing w:val="10"/>
        </w:rPr>
        <w:lastRenderedPageBreak/>
        <w:t>Artigo 11</w:t>
      </w:r>
      <w:r w:rsidRPr="00CF2284">
        <w:rPr>
          <w:rFonts w:ascii="Verdana" w:hAnsi="Verdana"/>
          <w:bCs/>
          <w:spacing w:val="10"/>
        </w:rPr>
        <w:t xml:space="preserve"> - Esta lei complementar entra em vigor na data de sua publicação, produzindo efeitos a partir de 1º de julho de 2023.</w:t>
      </w:r>
    </w:p>
    <w:p w14:paraId="36A4A9A2" w14:textId="43F2697F" w:rsidR="00E32589" w:rsidRPr="00CF2284" w:rsidRDefault="00E32589" w:rsidP="00754ED3">
      <w:pPr>
        <w:spacing w:line="360" w:lineRule="atLeast"/>
        <w:jc w:val="both"/>
        <w:rPr>
          <w:rFonts w:ascii="Verdana" w:hAnsi="Verdana"/>
        </w:rPr>
      </w:pPr>
      <w:r w:rsidRPr="00CF2284">
        <w:rPr>
          <w:rFonts w:ascii="Courier New" w:hAnsi="Courier New" w:cs="Courier New"/>
        </w:rPr>
        <w:t>Palácio do</w:t>
      </w:r>
      <w:r w:rsidR="00485892" w:rsidRPr="00CF2284">
        <w:rPr>
          <w:rFonts w:ascii="Courier New" w:hAnsi="Courier New" w:cs="Courier New"/>
        </w:rPr>
        <w:t>s Bandeirantes</w:t>
      </w:r>
      <w:r w:rsidR="00A5797C" w:rsidRPr="00CF2284">
        <w:rPr>
          <w:rFonts w:ascii="Courier New" w:hAnsi="Courier New" w:cs="Courier New"/>
        </w:rPr>
        <w:t xml:space="preserve">, </w:t>
      </w:r>
      <w:r w:rsidR="00BF07C5" w:rsidRPr="00CF2284">
        <w:rPr>
          <w:rFonts w:ascii="Courier New" w:hAnsi="Courier New" w:cs="Courier New"/>
        </w:rPr>
        <w:t>1</w:t>
      </w:r>
      <w:r w:rsidR="00E922B7" w:rsidRPr="00CF2284">
        <w:rPr>
          <w:rFonts w:ascii="Courier New" w:hAnsi="Courier New" w:cs="Courier New"/>
        </w:rPr>
        <w:t>1</w:t>
      </w:r>
      <w:r w:rsidR="00485892" w:rsidRPr="00CF2284">
        <w:rPr>
          <w:rFonts w:ascii="Courier New" w:hAnsi="Courier New" w:cs="Courier New"/>
        </w:rPr>
        <w:t xml:space="preserve"> </w:t>
      </w:r>
      <w:r w:rsidRPr="00CF2284">
        <w:rPr>
          <w:rFonts w:ascii="Courier New" w:hAnsi="Courier New" w:cs="Courier New"/>
        </w:rPr>
        <w:t>de</w:t>
      </w:r>
      <w:r w:rsidR="00171AC2" w:rsidRPr="00CF2284">
        <w:rPr>
          <w:rFonts w:ascii="Courier New" w:hAnsi="Courier New" w:cs="Courier New"/>
        </w:rPr>
        <w:t xml:space="preserve"> </w:t>
      </w:r>
      <w:r w:rsidR="00BF07C5" w:rsidRPr="00CF2284">
        <w:rPr>
          <w:rFonts w:ascii="Courier New" w:hAnsi="Courier New" w:cs="Courier New"/>
        </w:rPr>
        <w:t>ju</w:t>
      </w:r>
      <w:r w:rsidR="00E922B7" w:rsidRPr="00CF2284">
        <w:rPr>
          <w:rFonts w:ascii="Courier New" w:hAnsi="Courier New" w:cs="Courier New"/>
        </w:rPr>
        <w:t>lho</w:t>
      </w:r>
      <w:r w:rsidR="0059547B" w:rsidRPr="00CF2284">
        <w:rPr>
          <w:rFonts w:ascii="Courier New" w:hAnsi="Courier New" w:cs="Courier New"/>
        </w:rPr>
        <w:t xml:space="preserve"> </w:t>
      </w:r>
      <w:r w:rsidRPr="00CF2284">
        <w:rPr>
          <w:rFonts w:ascii="Courier New" w:hAnsi="Courier New" w:cs="Courier New"/>
        </w:rPr>
        <w:t>de 20</w:t>
      </w:r>
      <w:r w:rsidR="00E96F0B" w:rsidRPr="00CF2284">
        <w:rPr>
          <w:rFonts w:ascii="Courier New" w:hAnsi="Courier New" w:cs="Courier New"/>
        </w:rPr>
        <w:t>2</w:t>
      </w:r>
      <w:r w:rsidR="004306A2" w:rsidRPr="00CF2284">
        <w:rPr>
          <w:rFonts w:ascii="Courier New" w:hAnsi="Courier New" w:cs="Courier New"/>
        </w:rPr>
        <w:t>3</w:t>
      </w:r>
    </w:p>
    <w:p w14:paraId="660C7D5F" w14:textId="541DC775" w:rsidR="00F26DF6" w:rsidRPr="00CF2284" w:rsidRDefault="006370BE" w:rsidP="007E5809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>Tarcísio de Freitas</w:t>
      </w:r>
    </w:p>
    <w:p w14:paraId="4F1347D0" w14:textId="77777777" w:rsidR="00D94768" w:rsidRPr="00CF2284" w:rsidRDefault="00D94768" w:rsidP="00D94768">
      <w:pPr>
        <w:pStyle w:val="TextosemFormatao"/>
        <w:rPr>
          <w:rFonts w:ascii="Courier New" w:hAnsi="Courier New" w:cs="Courier New"/>
        </w:rPr>
      </w:pPr>
      <w:bookmarkStart w:id="0" w:name="_Hlk130568484"/>
      <w:bookmarkStart w:id="1" w:name="_Hlk109231106"/>
      <w:r w:rsidRPr="00CF2284">
        <w:rPr>
          <w:rFonts w:ascii="Courier New" w:hAnsi="Courier New" w:cs="Courier New"/>
        </w:rPr>
        <w:t>Caio Mario Paes de Andrade</w:t>
      </w:r>
    </w:p>
    <w:p w14:paraId="31B6C8C3" w14:textId="77777777" w:rsidR="00D94768" w:rsidRPr="00CF2284" w:rsidRDefault="00D94768" w:rsidP="00D94768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>Secretário de Gestão e Governo Digital</w:t>
      </w:r>
    </w:p>
    <w:p w14:paraId="08FEBFEA" w14:textId="77777777" w:rsidR="00D94768" w:rsidRPr="00CF2284" w:rsidRDefault="00D94768" w:rsidP="00D94768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 xml:space="preserve">Samuel Yoshiaki Oliveira </w:t>
      </w:r>
      <w:proofErr w:type="spellStart"/>
      <w:r w:rsidRPr="00CF2284">
        <w:rPr>
          <w:rFonts w:ascii="Courier New" w:hAnsi="Courier New" w:cs="Courier New"/>
        </w:rPr>
        <w:t>Kinoshita</w:t>
      </w:r>
      <w:proofErr w:type="spellEnd"/>
    </w:p>
    <w:p w14:paraId="301521DD" w14:textId="77777777" w:rsidR="00D94768" w:rsidRPr="00CF2284" w:rsidRDefault="00D94768" w:rsidP="00D94768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>Secretário da Fazenda e Planejamento</w:t>
      </w:r>
    </w:p>
    <w:bookmarkEnd w:id="0"/>
    <w:p w14:paraId="5BD472D1" w14:textId="12C2C89D" w:rsidR="00C16B23" w:rsidRPr="00CF2284" w:rsidRDefault="00C16B23" w:rsidP="00D218A9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>Gilberto Kassab</w:t>
      </w:r>
    </w:p>
    <w:p w14:paraId="0045AC9F" w14:textId="7C60F90F" w:rsidR="00C16B23" w:rsidRPr="00CF2284" w:rsidRDefault="00C16B23" w:rsidP="00C16B23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>Secretário de Governo e Relações Institucionais</w:t>
      </w:r>
    </w:p>
    <w:bookmarkEnd w:id="1"/>
    <w:p w14:paraId="3FAD3931" w14:textId="29A939BC" w:rsidR="006370BE" w:rsidRPr="00CF2284" w:rsidRDefault="006370BE" w:rsidP="006370BE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>A</w:t>
      </w:r>
      <w:r w:rsidR="00C16B23" w:rsidRPr="00CF2284">
        <w:rPr>
          <w:rFonts w:ascii="Courier New" w:hAnsi="Courier New" w:cs="Courier New"/>
        </w:rPr>
        <w:t>r</w:t>
      </w:r>
      <w:r w:rsidRPr="00CF2284">
        <w:rPr>
          <w:rFonts w:ascii="Courier New" w:hAnsi="Courier New" w:cs="Courier New"/>
        </w:rPr>
        <w:t xml:space="preserve">thur </w:t>
      </w:r>
      <w:proofErr w:type="spellStart"/>
      <w:r w:rsidRPr="00CF2284">
        <w:rPr>
          <w:rFonts w:ascii="Courier New" w:hAnsi="Courier New" w:cs="Courier New"/>
        </w:rPr>
        <w:t>Luis</w:t>
      </w:r>
      <w:proofErr w:type="spellEnd"/>
      <w:r w:rsidRPr="00CF2284">
        <w:rPr>
          <w:rFonts w:ascii="Courier New" w:hAnsi="Courier New" w:cs="Courier New"/>
        </w:rPr>
        <w:t xml:space="preserve"> Pinho de Lima</w:t>
      </w:r>
    </w:p>
    <w:p w14:paraId="7377D734" w14:textId="77777777" w:rsidR="006370BE" w:rsidRPr="00CF2284" w:rsidRDefault="006370BE" w:rsidP="006370BE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>Secretário-Chefe da Casa Civil</w:t>
      </w:r>
    </w:p>
    <w:p w14:paraId="7418B340" w14:textId="163697C2" w:rsidR="00CD1996" w:rsidRPr="00CF2284" w:rsidRDefault="00CD1996" w:rsidP="004677A6">
      <w:pPr>
        <w:pStyle w:val="TextosemFormatao"/>
        <w:rPr>
          <w:rFonts w:ascii="Courier New" w:hAnsi="Courier New" w:cs="Courier New"/>
        </w:rPr>
      </w:pPr>
      <w:r w:rsidRPr="00CF2284">
        <w:rPr>
          <w:rFonts w:ascii="Courier New" w:hAnsi="Courier New" w:cs="Courier New"/>
        </w:rPr>
        <w:t xml:space="preserve">Publicada na </w:t>
      </w:r>
      <w:r w:rsidR="001264A9" w:rsidRPr="00CF2284">
        <w:rPr>
          <w:rFonts w:ascii="Courier New" w:hAnsi="Courier New" w:cs="Courier New"/>
        </w:rPr>
        <w:t>Subsecretaria de Gestão Legislativa</w:t>
      </w:r>
      <w:r w:rsidR="009127B8" w:rsidRPr="00CF2284">
        <w:rPr>
          <w:rFonts w:ascii="Courier New" w:hAnsi="Courier New" w:cs="Courier New"/>
        </w:rPr>
        <w:t xml:space="preserve"> da Casa Civil</w:t>
      </w:r>
      <w:r w:rsidRPr="00CF2284">
        <w:rPr>
          <w:rFonts w:ascii="Courier New" w:hAnsi="Courier New" w:cs="Courier New"/>
        </w:rPr>
        <w:t xml:space="preserve">, em </w:t>
      </w:r>
      <w:r w:rsidR="00E922B7" w:rsidRPr="00CF2284">
        <w:rPr>
          <w:rFonts w:ascii="Courier New" w:hAnsi="Courier New" w:cs="Courier New"/>
        </w:rPr>
        <w:t>1</w:t>
      </w:r>
      <w:r w:rsidR="00DE2CF3" w:rsidRPr="00CF2284">
        <w:rPr>
          <w:rFonts w:ascii="Courier New" w:hAnsi="Courier New" w:cs="Courier New"/>
        </w:rPr>
        <w:t>8</w:t>
      </w:r>
      <w:r w:rsidRPr="00CF2284">
        <w:rPr>
          <w:rFonts w:ascii="Courier New" w:hAnsi="Courier New" w:cs="Courier New"/>
        </w:rPr>
        <w:t xml:space="preserve"> de </w:t>
      </w:r>
      <w:r w:rsidR="00BF07C5" w:rsidRPr="00CF2284">
        <w:rPr>
          <w:rFonts w:ascii="Courier New" w:hAnsi="Courier New" w:cs="Courier New"/>
        </w:rPr>
        <w:t>ju</w:t>
      </w:r>
      <w:r w:rsidR="00E922B7" w:rsidRPr="00CF2284">
        <w:rPr>
          <w:rFonts w:ascii="Courier New" w:hAnsi="Courier New" w:cs="Courier New"/>
        </w:rPr>
        <w:t>l</w:t>
      </w:r>
      <w:r w:rsidR="00BF07C5" w:rsidRPr="00CF2284">
        <w:rPr>
          <w:rFonts w:ascii="Courier New" w:hAnsi="Courier New" w:cs="Courier New"/>
        </w:rPr>
        <w:t>ho</w:t>
      </w:r>
      <w:r w:rsidRPr="00CF2284">
        <w:rPr>
          <w:rFonts w:ascii="Courier New" w:hAnsi="Courier New" w:cs="Courier New"/>
        </w:rPr>
        <w:t xml:space="preserve"> de 20</w:t>
      </w:r>
      <w:r w:rsidR="00E96F0B" w:rsidRPr="00CF2284">
        <w:rPr>
          <w:rFonts w:ascii="Courier New" w:hAnsi="Courier New" w:cs="Courier New"/>
        </w:rPr>
        <w:t>2</w:t>
      </w:r>
      <w:r w:rsidR="006370BE" w:rsidRPr="00CF2284">
        <w:rPr>
          <w:rFonts w:ascii="Courier New" w:hAnsi="Courier New" w:cs="Courier New"/>
        </w:rPr>
        <w:t>3</w:t>
      </w:r>
      <w:r w:rsidRPr="00CF2284">
        <w:rPr>
          <w:rFonts w:ascii="Courier New" w:hAnsi="Courier New" w:cs="Courier New"/>
        </w:rPr>
        <w:t>.</w:t>
      </w:r>
    </w:p>
    <w:p w14:paraId="72A19562" w14:textId="4E20BAC0" w:rsidR="00E32589" w:rsidRPr="00CF2284" w:rsidRDefault="00E32589" w:rsidP="00E5048F">
      <w:pPr>
        <w:tabs>
          <w:tab w:val="left" w:pos="3840"/>
        </w:tabs>
      </w:pPr>
    </w:p>
    <w:p w14:paraId="58A93496" w14:textId="140077F2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((img:anexo01.pdf))</w:t>
      </w:r>
    </w:p>
    <w:p w14:paraId="710649FD" w14:textId="1C0668D3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((img:anexo02.pdf))</w:t>
      </w:r>
    </w:p>
    <w:p w14:paraId="29FFE74C" w14:textId="66F57E4E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((img:anexo03.pdf))</w:t>
      </w:r>
    </w:p>
    <w:p w14:paraId="157C7C09" w14:textId="493A3D83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((img:anexo04.pdf))</w:t>
      </w:r>
    </w:p>
    <w:p w14:paraId="31FCE338" w14:textId="496D5BF1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((img:anexo05.pdf))</w:t>
      </w:r>
    </w:p>
    <w:p w14:paraId="3CC481C7" w14:textId="0A1C2AAD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((img:anexo06.pdf))</w:t>
      </w:r>
    </w:p>
    <w:p w14:paraId="05C53585" w14:textId="42AA76B9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((img:anexo07.pdf))</w:t>
      </w:r>
    </w:p>
    <w:p w14:paraId="42785EFC" w14:textId="3B8114CA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((img:anexo08.pdf))</w:t>
      </w:r>
    </w:p>
    <w:p w14:paraId="4C81FA09" w14:textId="4DA7B3B6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((img:anexo09.pdf))</w:t>
      </w:r>
    </w:p>
    <w:p w14:paraId="04EC5200" w14:textId="40F1562A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((img:anexo10.pdf))</w:t>
      </w:r>
    </w:p>
    <w:p w14:paraId="418C3D50" w14:textId="4930F0A8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((img:anexo11.pdf))</w:t>
      </w:r>
    </w:p>
    <w:p w14:paraId="4B73F779" w14:textId="6215AA1E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((img:anexo12.pdf))</w:t>
      </w:r>
    </w:p>
    <w:p w14:paraId="3A1AE22E" w14:textId="696D26F8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((img:anexo13.pdf))</w:t>
      </w:r>
    </w:p>
    <w:p w14:paraId="3E14FF2A" w14:textId="1798C463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((img:anexo14.pdf))</w:t>
      </w:r>
    </w:p>
    <w:p w14:paraId="6A88A921" w14:textId="5209C8A6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((img:anexo15.pdf))</w:t>
      </w:r>
    </w:p>
    <w:p w14:paraId="77890467" w14:textId="11F307FD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((img:anexo16.pdf))</w:t>
      </w:r>
    </w:p>
    <w:p w14:paraId="54427BEE" w14:textId="2030AFC9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((img:anexo17.pdf))</w:t>
      </w:r>
    </w:p>
    <w:p w14:paraId="7BF29605" w14:textId="7F0875A4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((img:anexo18.pdf))</w:t>
      </w:r>
    </w:p>
    <w:p w14:paraId="611F9631" w14:textId="02C443F6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((img:anexo19.pdf))</w:t>
      </w:r>
    </w:p>
    <w:p w14:paraId="14FAF927" w14:textId="544704D9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((img:anexo20.pdf))</w:t>
      </w:r>
    </w:p>
    <w:p w14:paraId="088134AB" w14:textId="6B3C82B5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((img:anexo21.pdf))</w:t>
      </w:r>
    </w:p>
    <w:p w14:paraId="0947F388" w14:textId="603D2687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((img:anexo22.pdf))</w:t>
      </w:r>
    </w:p>
    <w:p w14:paraId="64400F3E" w14:textId="04B2E1F7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((img:anexo23.pdf))</w:t>
      </w:r>
    </w:p>
    <w:p w14:paraId="508E0E9D" w14:textId="4362B263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((img:anexo24.pdf))</w:t>
      </w:r>
    </w:p>
    <w:p w14:paraId="726A8F7A" w14:textId="5C2BD9FC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((img:anexo25.pdf))</w:t>
      </w:r>
    </w:p>
    <w:p w14:paraId="54AECF40" w14:textId="3CEC554E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((img:anexo26.pdf))</w:t>
      </w:r>
    </w:p>
    <w:p w14:paraId="101DCC75" w14:textId="2EBAD700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((img:anexo27.pdf))</w:t>
      </w:r>
    </w:p>
    <w:p w14:paraId="2B05337A" w14:textId="1941A1DE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((img:anexo28.pdf))</w:t>
      </w:r>
    </w:p>
    <w:p w14:paraId="47EF9FAA" w14:textId="4DA082CF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((img:anexo29.pdf))</w:t>
      </w:r>
    </w:p>
    <w:p w14:paraId="7627B342" w14:textId="42880927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((img:anexo30.pdf))</w:t>
      </w:r>
    </w:p>
    <w:p w14:paraId="4E8CBD35" w14:textId="1136A7DC" w:rsidR="0019740C" w:rsidRPr="00CF2284" w:rsidRDefault="0019740C" w:rsidP="0019740C">
      <w:pPr>
        <w:tabs>
          <w:tab w:val="left" w:pos="3840"/>
        </w:tabs>
        <w:spacing w:after="0" w:line="240" w:lineRule="auto"/>
      </w:pPr>
      <w:r w:rsidRPr="00CF2284">
        <w:t>((img:anexo31.pdf))</w:t>
      </w:r>
    </w:p>
    <w:sectPr w:rsidR="0019740C" w:rsidRPr="00CF2284" w:rsidSect="00A942C2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pt-BR" w:vendorID="64" w:dllVersion="6" w:nlCheck="1" w:checkStyle="0"/>
  <w:activeWritingStyle w:appName="MSWord" w:lang="pt-BR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7D75"/>
    <w:rsid w:val="00002660"/>
    <w:rsid w:val="00004019"/>
    <w:rsid w:val="00016E54"/>
    <w:rsid w:val="00022C3E"/>
    <w:rsid w:val="000239DC"/>
    <w:rsid w:val="00031B4F"/>
    <w:rsid w:val="00031E88"/>
    <w:rsid w:val="00034A12"/>
    <w:rsid w:val="00041E92"/>
    <w:rsid w:val="00043C4D"/>
    <w:rsid w:val="0005493D"/>
    <w:rsid w:val="00065F8A"/>
    <w:rsid w:val="000719AB"/>
    <w:rsid w:val="000729F2"/>
    <w:rsid w:val="00084AC0"/>
    <w:rsid w:val="00091DB7"/>
    <w:rsid w:val="00093AEA"/>
    <w:rsid w:val="00096A28"/>
    <w:rsid w:val="000A6D1C"/>
    <w:rsid w:val="000B02CB"/>
    <w:rsid w:val="000C4DAB"/>
    <w:rsid w:val="000C5DBE"/>
    <w:rsid w:val="000D3377"/>
    <w:rsid w:val="000E03B5"/>
    <w:rsid w:val="000F1D71"/>
    <w:rsid w:val="000F29F4"/>
    <w:rsid w:val="000F5EC9"/>
    <w:rsid w:val="0010515B"/>
    <w:rsid w:val="00106968"/>
    <w:rsid w:val="0011622A"/>
    <w:rsid w:val="001200BE"/>
    <w:rsid w:val="0012122B"/>
    <w:rsid w:val="001219E5"/>
    <w:rsid w:val="0012466D"/>
    <w:rsid w:val="001264A9"/>
    <w:rsid w:val="00137C49"/>
    <w:rsid w:val="00147A6B"/>
    <w:rsid w:val="00171AC2"/>
    <w:rsid w:val="001733FE"/>
    <w:rsid w:val="0018481D"/>
    <w:rsid w:val="001935D2"/>
    <w:rsid w:val="001964CC"/>
    <w:rsid w:val="001968FD"/>
    <w:rsid w:val="00196A80"/>
    <w:rsid w:val="0019740C"/>
    <w:rsid w:val="001979D2"/>
    <w:rsid w:val="001A7882"/>
    <w:rsid w:val="001B07BC"/>
    <w:rsid w:val="001B288B"/>
    <w:rsid w:val="001B3AFF"/>
    <w:rsid w:val="001B5632"/>
    <w:rsid w:val="001B60E5"/>
    <w:rsid w:val="001E4C27"/>
    <w:rsid w:val="001E5714"/>
    <w:rsid w:val="001E6540"/>
    <w:rsid w:val="001F0464"/>
    <w:rsid w:val="001F04A0"/>
    <w:rsid w:val="001F1B4B"/>
    <w:rsid w:val="001F6A3C"/>
    <w:rsid w:val="002105AA"/>
    <w:rsid w:val="00220FA3"/>
    <w:rsid w:val="0022140E"/>
    <w:rsid w:val="00223166"/>
    <w:rsid w:val="002231D7"/>
    <w:rsid w:val="00224B8B"/>
    <w:rsid w:val="00234763"/>
    <w:rsid w:val="00247ACE"/>
    <w:rsid w:val="00264E05"/>
    <w:rsid w:val="00265398"/>
    <w:rsid w:val="00272CDC"/>
    <w:rsid w:val="0028329A"/>
    <w:rsid w:val="00287086"/>
    <w:rsid w:val="002968D7"/>
    <w:rsid w:val="00296B63"/>
    <w:rsid w:val="002A32E5"/>
    <w:rsid w:val="002B542A"/>
    <w:rsid w:val="002C1A36"/>
    <w:rsid w:val="002C64D3"/>
    <w:rsid w:val="002D2DE8"/>
    <w:rsid w:val="002D7B4E"/>
    <w:rsid w:val="002E389C"/>
    <w:rsid w:val="002E483D"/>
    <w:rsid w:val="0031557E"/>
    <w:rsid w:val="003172A3"/>
    <w:rsid w:val="003271E7"/>
    <w:rsid w:val="00330715"/>
    <w:rsid w:val="00333F14"/>
    <w:rsid w:val="003472D6"/>
    <w:rsid w:val="00352E65"/>
    <w:rsid w:val="00375F9D"/>
    <w:rsid w:val="00380934"/>
    <w:rsid w:val="0038310F"/>
    <w:rsid w:val="00383C17"/>
    <w:rsid w:val="00390256"/>
    <w:rsid w:val="00390E9D"/>
    <w:rsid w:val="0039136B"/>
    <w:rsid w:val="00391473"/>
    <w:rsid w:val="00394F60"/>
    <w:rsid w:val="003C1FE8"/>
    <w:rsid w:val="003D237C"/>
    <w:rsid w:val="003D5B40"/>
    <w:rsid w:val="00403AFC"/>
    <w:rsid w:val="00403D54"/>
    <w:rsid w:val="00403D5D"/>
    <w:rsid w:val="00410E61"/>
    <w:rsid w:val="00410FE0"/>
    <w:rsid w:val="004150E9"/>
    <w:rsid w:val="00415CEF"/>
    <w:rsid w:val="0041703E"/>
    <w:rsid w:val="00422C5B"/>
    <w:rsid w:val="004306A2"/>
    <w:rsid w:val="004327DB"/>
    <w:rsid w:val="0043452D"/>
    <w:rsid w:val="00435F2F"/>
    <w:rsid w:val="00441191"/>
    <w:rsid w:val="00444FF9"/>
    <w:rsid w:val="00453438"/>
    <w:rsid w:val="004571E0"/>
    <w:rsid w:val="00460259"/>
    <w:rsid w:val="004669D4"/>
    <w:rsid w:val="004677A6"/>
    <w:rsid w:val="004705D5"/>
    <w:rsid w:val="00474719"/>
    <w:rsid w:val="00483160"/>
    <w:rsid w:val="00485892"/>
    <w:rsid w:val="00490FAF"/>
    <w:rsid w:val="004926D6"/>
    <w:rsid w:val="00492EC2"/>
    <w:rsid w:val="00495133"/>
    <w:rsid w:val="0049791F"/>
    <w:rsid w:val="004A1F3D"/>
    <w:rsid w:val="004B596E"/>
    <w:rsid w:val="004B7828"/>
    <w:rsid w:val="004C1F95"/>
    <w:rsid w:val="004C3AFB"/>
    <w:rsid w:val="004C572E"/>
    <w:rsid w:val="004C7AED"/>
    <w:rsid w:val="004C7D75"/>
    <w:rsid w:val="004D0A17"/>
    <w:rsid w:val="004D3B70"/>
    <w:rsid w:val="004D61F6"/>
    <w:rsid w:val="004E0BF4"/>
    <w:rsid w:val="004E4B2F"/>
    <w:rsid w:val="004E65D7"/>
    <w:rsid w:val="004F05E7"/>
    <w:rsid w:val="004F16AE"/>
    <w:rsid w:val="004F572B"/>
    <w:rsid w:val="00501468"/>
    <w:rsid w:val="00507EF1"/>
    <w:rsid w:val="00510358"/>
    <w:rsid w:val="00516733"/>
    <w:rsid w:val="0051745A"/>
    <w:rsid w:val="00520007"/>
    <w:rsid w:val="00521F2F"/>
    <w:rsid w:val="005240EB"/>
    <w:rsid w:val="00527C16"/>
    <w:rsid w:val="005309C3"/>
    <w:rsid w:val="0053496E"/>
    <w:rsid w:val="005369C3"/>
    <w:rsid w:val="005474E1"/>
    <w:rsid w:val="00551362"/>
    <w:rsid w:val="005602EB"/>
    <w:rsid w:val="00563A84"/>
    <w:rsid w:val="00567E84"/>
    <w:rsid w:val="00571A7E"/>
    <w:rsid w:val="00573B72"/>
    <w:rsid w:val="00575A79"/>
    <w:rsid w:val="005763DC"/>
    <w:rsid w:val="0057668A"/>
    <w:rsid w:val="00581DF7"/>
    <w:rsid w:val="00581E22"/>
    <w:rsid w:val="0059003D"/>
    <w:rsid w:val="00594AE5"/>
    <w:rsid w:val="0059547B"/>
    <w:rsid w:val="00596F9B"/>
    <w:rsid w:val="005A12B6"/>
    <w:rsid w:val="005A594A"/>
    <w:rsid w:val="005B031E"/>
    <w:rsid w:val="005B2247"/>
    <w:rsid w:val="005B58A4"/>
    <w:rsid w:val="005B5A90"/>
    <w:rsid w:val="005C3A53"/>
    <w:rsid w:val="005C4F7F"/>
    <w:rsid w:val="005D6934"/>
    <w:rsid w:val="005F1BA6"/>
    <w:rsid w:val="005F3F5E"/>
    <w:rsid w:val="005F726E"/>
    <w:rsid w:val="006117BC"/>
    <w:rsid w:val="0061320C"/>
    <w:rsid w:val="00613E6D"/>
    <w:rsid w:val="00615D42"/>
    <w:rsid w:val="006326E1"/>
    <w:rsid w:val="0063532E"/>
    <w:rsid w:val="006370BE"/>
    <w:rsid w:val="0065237F"/>
    <w:rsid w:val="00654AD7"/>
    <w:rsid w:val="00655DF3"/>
    <w:rsid w:val="00657EA9"/>
    <w:rsid w:val="00661D1A"/>
    <w:rsid w:val="00664089"/>
    <w:rsid w:val="00665972"/>
    <w:rsid w:val="00667189"/>
    <w:rsid w:val="00672B00"/>
    <w:rsid w:val="00672BB1"/>
    <w:rsid w:val="00677333"/>
    <w:rsid w:val="00685B3B"/>
    <w:rsid w:val="00686C8B"/>
    <w:rsid w:val="00696737"/>
    <w:rsid w:val="006A2551"/>
    <w:rsid w:val="006B6556"/>
    <w:rsid w:val="006C2234"/>
    <w:rsid w:val="006C60DB"/>
    <w:rsid w:val="006D4023"/>
    <w:rsid w:val="006D4665"/>
    <w:rsid w:val="006F2C9F"/>
    <w:rsid w:val="006F5550"/>
    <w:rsid w:val="006F7418"/>
    <w:rsid w:val="00707C0D"/>
    <w:rsid w:val="00714217"/>
    <w:rsid w:val="00721EA0"/>
    <w:rsid w:val="00721F1A"/>
    <w:rsid w:val="0072746F"/>
    <w:rsid w:val="007279F5"/>
    <w:rsid w:val="007525B2"/>
    <w:rsid w:val="00754ED3"/>
    <w:rsid w:val="00756283"/>
    <w:rsid w:val="00764DE7"/>
    <w:rsid w:val="0077355D"/>
    <w:rsid w:val="00774AFB"/>
    <w:rsid w:val="00782218"/>
    <w:rsid w:val="00787302"/>
    <w:rsid w:val="00790497"/>
    <w:rsid w:val="0079108C"/>
    <w:rsid w:val="007936BB"/>
    <w:rsid w:val="007965EB"/>
    <w:rsid w:val="00796749"/>
    <w:rsid w:val="007A63EC"/>
    <w:rsid w:val="007B08FC"/>
    <w:rsid w:val="007B32E9"/>
    <w:rsid w:val="007C6C95"/>
    <w:rsid w:val="007D5F73"/>
    <w:rsid w:val="007E4A49"/>
    <w:rsid w:val="007E5809"/>
    <w:rsid w:val="007F04AF"/>
    <w:rsid w:val="007F4E35"/>
    <w:rsid w:val="00800891"/>
    <w:rsid w:val="00803046"/>
    <w:rsid w:val="00811836"/>
    <w:rsid w:val="00815B25"/>
    <w:rsid w:val="00815BBE"/>
    <w:rsid w:val="0081719F"/>
    <w:rsid w:val="00825C2E"/>
    <w:rsid w:val="008371A9"/>
    <w:rsid w:val="0085093D"/>
    <w:rsid w:val="00851D4E"/>
    <w:rsid w:val="00873D63"/>
    <w:rsid w:val="0088388B"/>
    <w:rsid w:val="00884900"/>
    <w:rsid w:val="008949B0"/>
    <w:rsid w:val="0089624C"/>
    <w:rsid w:val="008C31D5"/>
    <w:rsid w:val="008C45B1"/>
    <w:rsid w:val="008C4DE5"/>
    <w:rsid w:val="008D22EA"/>
    <w:rsid w:val="008D2A48"/>
    <w:rsid w:val="008D6139"/>
    <w:rsid w:val="008D7285"/>
    <w:rsid w:val="008E31E4"/>
    <w:rsid w:val="008E3331"/>
    <w:rsid w:val="008E3B67"/>
    <w:rsid w:val="008E5D0E"/>
    <w:rsid w:val="008E7C8B"/>
    <w:rsid w:val="008F42D6"/>
    <w:rsid w:val="008F502C"/>
    <w:rsid w:val="008F6C19"/>
    <w:rsid w:val="00902445"/>
    <w:rsid w:val="009127B8"/>
    <w:rsid w:val="00913A0C"/>
    <w:rsid w:val="009169F0"/>
    <w:rsid w:val="009274F4"/>
    <w:rsid w:val="009335B7"/>
    <w:rsid w:val="00934ECD"/>
    <w:rsid w:val="00943EEB"/>
    <w:rsid w:val="00960673"/>
    <w:rsid w:val="0096574E"/>
    <w:rsid w:val="00977B35"/>
    <w:rsid w:val="00981442"/>
    <w:rsid w:val="00985493"/>
    <w:rsid w:val="00985F6B"/>
    <w:rsid w:val="00991E8D"/>
    <w:rsid w:val="009967F5"/>
    <w:rsid w:val="009968B8"/>
    <w:rsid w:val="009A4D0A"/>
    <w:rsid w:val="009B1182"/>
    <w:rsid w:val="009B1D23"/>
    <w:rsid w:val="009B52B7"/>
    <w:rsid w:val="009B6941"/>
    <w:rsid w:val="009B70F1"/>
    <w:rsid w:val="009C37FD"/>
    <w:rsid w:val="009E1E43"/>
    <w:rsid w:val="009E44DF"/>
    <w:rsid w:val="009F20B5"/>
    <w:rsid w:val="009F422A"/>
    <w:rsid w:val="00A035CD"/>
    <w:rsid w:val="00A1335B"/>
    <w:rsid w:val="00A17AE2"/>
    <w:rsid w:val="00A2193A"/>
    <w:rsid w:val="00A337DE"/>
    <w:rsid w:val="00A43541"/>
    <w:rsid w:val="00A454DB"/>
    <w:rsid w:val="00A5797C"/>
    <w:rsid w:val="00A81968"/>
    <w:rsid w:val="00A8655D"/>
    <w:rsid w:val="00A86D67"/>
    <w:rsid w:val="00A95B24"/>
    <w:rsid w:val="00AB0DE4"/>
    <w:rsid w:val="00AB3A86"/>
    <w:rsid w:val="00AC28C3"/>
    <w:rsid w:val="00AC791C"/>
    <w:rsid w:val="00AD0699"/>
    <w:rsid w:val="00AD5FEC"/>
    <w:rsid w:val="00AE1B3A"/>
    <w:rsid w:val="00AE25B3"/>
    <w:rsid w:val="00AE2AAE"/>
    <w:rsid w:val="00AE6C53"/>
    <w:rsid w:val="00AF484C"/>
    <w:rsid w:val="00AF70DD"/>
    <w:rsid w:val="00B0761B"/>
    <w:rsid w:val="00B3413A"/>
    <w:rsid w:val="00B402E3"/>
    <w:rsid w:val="00B42CC0"/>
    <w:rsid w:val="00B45B06"/>
    <w:rsid w:val="00B5743C"/>
    <w:rsid w:val="00B60D74"/>
    <w:rsid w:val="00B63835"/>
    <w:rsid w:val="00B767BC"/>
    <w:rsid w:val="00B834B2"/>
    <w:rsid w:val="00B95267"/>
    <w:rsid w:val="00BA00EB"/>
    <w:rsid w:val="00BB0A84"/>
    <w:rsid w:val="00BB4E24"/>
    <w:rsid w:val="00BD7E18"/>
    <w:rsid w:val="00BE4F2F"/>
    <w:rsid w:val="00BE6E9C"/>
    <w:rsid w:val="00BF07C5"/>
    <w:rsid w:val="00C03FBB"/>
    <w:rsid w:val="00C05FF1"/>
    <w:rsid w:val="00C1092E"/>
    <w:rsid w:val="00C16296"/>
    <w:rsid w:val="00C16B23"/>
    <w:rsid w:val="00C23CC7"/>
    <w:rsid w:val="00C2602F"/>
    <w:rsid w:val="00C2730C"/>
    <w:rsid w:val="00C31BA6"/>
    <w:rsid w:val="00C36B01"/>
    <w:rsid w:val="00C415B3"/>
    <w:rsid w:val="00C42276"/>
    <w:rsid w:val="00C52613"/>
    <w:rsid w:val="00C62921"/>
    <w:rsid w:val="00C6373C"/>
    <w:rsid w:val="00C71DF8"/>
    <w:rsid w:val="00C73D33"/>
    <w:rsid w:val="00C748E1"/>
    <w:rsid w:val="00C80818"/>
    <w:rsid w:val="00C85888"/>
    <w:rsid w:val="00C8650B"/>
    <w:rsid w:val="00C97846"/>
    <w:rsid w:val="00CA49A7"/>
    <w:rsid w:val="00CD0035"/>
    <w:rsid w:val="00CD0B15"/>
    <w:rsid w:val="00CD1996"/>
    <w:rsid w:val="00CF2284"/>
    <w:rsid w:val="00CF37A3"/>
    <w:rsid w:val="00CF3A61"/>
    <w:rsid w:val="00CF48AE"/>
    <w:rsid w:val="00D04F72"/>
    <w:rsid w:val="00D11883"/>
    <w:rsid w:val="00D15831"/>
    <w:rsid w:val="00D218A9"/>
    <w:rsid w:val="00D21F65"/>
    <w:rsid w:val="00D25ACC"/>
    <w:rsid w:val="00D30EFC"/>
    <w:rsid w:val="00D31766"/>
    <w:rsid w:val="00D43AE7"/>
    <w:rsid w:val="00D46DF9"/>
    <w:rsid w:val="00D534DB"/>
    <w:rsid w:val="00D64D3B"/>
    <w:rsid w:val="00D74EA9"/>
    <w:rsid w:val="00D918E1"/>
    <w:rsid w:val="00D94768"/>
    <w:rsid w:val="00DA52B9"/>
    <w:rsid w:val="00DA59C9"/>
    <w:rsid w:val="00DB5D44"/>
    <w:rsid w:val="00DB6B33"/>
    <w:rsid w:val="00DB7DAC"/>
    <w:rsid w:val="00DC5B69"/>
    <w:rsid w:val="00DD2361"/>
    <w:rsid w:val="00DD4B27"/>
    <w:rsid w:val="00DD6A77"/>
    <w:rsid w:val="00DE173A"/>
    <w:rsid w:val="00DE1934"/>
    <w:rsid w:val="00DE2CF3"/>
    <w:rsid w:val="00DE6D9E"/>
    <w:rsid w:val="00DF15F6"/>
    <w:rsid w:val="00DF25B4"/>
    <w:rsid w:val="00DF3DE8"/>
    <w:rsid w:val="00E01ABF"/>
    <w:rsid w:val="00E06131"/>
    <w:rsid w:val="00E07AED"/>
    <w:rsid w:val="00E101A7"/>
    <w:rsid w:val="00E115D5"/>
    <w:rsid w:val="00E15102"/>
    <w:rsid w:val="00E15D23"/>
    <w:rsid w:val="00E17E44"/>
    <w:rsid w:val="00E2180F"/>
    <w:rsid w:val="00E21D0B"/>
    <w:rsid w:val="00E23DC7"/>
    <w:rsid w:val="00E270AA"/>
    <w:rsid w:val="00E3085C"/>
    <w:rsid w:val="00E32589"/>
    <w:rsid w:val="00E3653E"/>
    <w:rsid w:val="00E44C6F"/>
    <w:rsid w:val="00E45688"/>
    <w:rsid w:val="00E477FB"/>
    <w:rsid w:val="00E5048F"/>
    <w:rsid w:val="00E57B82"/>
    <w:rsid w:val="00E72269"/>
    <w:rsid w:val="00E73ACC"/>
    <w:rsid w:val="00E769E1"/>
    <w:rsid w:val="00E76B54"/>
    <w:rsid w:val="00E81F23"/>
    <w:rsid w:val="00E922B7"/>
    <w:rsid w:val="00E96346"/>
    <w:rsid w:val="00E96F0B"/>
    <w:rsid w:val="00EA08F4"/>
    <w:rsid w:val="00EA0B08"/>
    <w:rsid w:val="00EA502D"/>
    <w:rsid w:val="00EB4B86"/>
    <w:rsid w:val="00EB78FE"/>
    <w:rsid w:val="00ED234C"/>
    <w:rsid w:val="00ED6E1F"/>
    <w:rsid w:val="00EE5F5C"/>
    <w:rsid w:val="00EF12A5"/>
    <w:rsid w:val="00F04DF3"/>
    <w:rsid w:val="00F07D19"/>
    <w:rsid w:val="00F10E3C"/>
    <w:rsid w:val="00F13172"/>
    <w:rsid w:val="00F157CE"/>
    <w:rsid w:val="00F17102"/>
    <w:rsid w:val="00F17936"/>
    <w:rsid w:val="00F26DF6"/>
    <w:rsid w:val="00F2708F"/>
    <w:rsid w:val="00F32F75"/>
    <w:rsid w:val="00F35E1C"/>
    <w:rsid w:val="00F41CAE"/>
    <w:rsid w:val="00F42853"/>
    <w:rsid w:val="00F43643"/>
    <w:rsid w:val="00F471E7"/>
    <w:rsid w:val="00F65E4B"/>
    <w:rsid w:val="00F82197"/>
    <w:rsid w:val="00F8541E"/>
    <w:rsid w:val="00F9501A"/>
    <w:rsid w:val="00FA34C8"/>
    <w:rsid w:val="00FB3B14"/>
    <w:rsid w:val="00FB3DBE"/>
    <w:rsid w:val="00FC40C8"/>
    <w:rsid w:val="00FC41BF"/>
    <w:rsid w:val="00FC4DB3"/>
    <w:rsid w:val="00FC7D1B"/>
    <w:rsid w:val="00FD639C"/>
    <w:rsid w:val="00FD639E"/>
    <w:rsid w:val="00FD68A1"/>
    <w:rsid w:val="00FE52F2"/>
    <w:rsid w:val="00FF0C25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4D00"/>
  <w15:docId w15:val="{4BAF650F-193F-446A-B593-B1070F636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556"/>
  </w:style>
  <w:style w:type="paragraph" w:styleId="Ttulo3">
    <w:name w:val="heading 3"/>
    <w:basedOn w:val="Normal"/>
    <w:next w:val="Normal"/>
    <w:link w:val="Ttulo3Char"/>
    <w:qFormat/>
    <w:rsid w:val="0038310F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A942C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A942C2"/>
    <w:rPr>
      <w:rFonts w:ascii="Consolas" w:hAnsi="Consolas"/>
      <w:sz w:val="21"/>
      <w:szCs w:val="21"/>
    </w:rPr>
  </w:style>
  <w:style w:type="paragraph" w:styleId="Cabealho">
    <w:name w:val="header"/>
    <w:basedOn w:val="Normal"/>
    <w:link w:val="CabealhoChar"/>
    <w:rsid w:val="00DF15F6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semiHidden/>
    <w:rsid w:val="00DF15F6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38310F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5474E1"/>
    <w:pPr>
      <w:spacing w:after="120" w:line="240" w:lineRule="auto"/>
      <w:ind w:left="1134" w:firstLine="1134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5474E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Autgrafo-descrioforte">
    <w:name w:val="Autógrafo - descrição forte"/>
    <w:basedOn w:val="Normal"/>
    <w:rsid w:val="00FE52F2"/>
    <w:pPr>
      <w:spacing w:after="0" w:line="360" w:lineRule="auto"/>
      <w:ind w:left="1134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pt-BR" w:bidi="he-IL"/>
    </w:rPr>
  </w:style>
  <w:style w:type="paragraph" w:customStyle="1" w:styleId="Autgrafo-corpo">
    <w:name w:val="Autógrafo - corpo"/>
    <w:basedOn w:val="Normal"/>
    <w:rsid w:val="00FE52F2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4"/>
      <w:szCs w:val="24"/>
      <w:lang w:eastAsia="pt-BR" w:bidi="he-IL"/>
    </w:rPr>
  </w:style>
  <w:style w:type="paragraph" w:customStyle="1" w:styleId="Default">
    <w:name w:val="Default"/>
    <w:rsid w:val="00E73ACC"/>
    <w:pPr>
      <w:autoSpaceDE w:val="0"/>
      <w:autoSpaceDN w:val="0"/>
      <w:adjustRightInd w:val="0"/>
      <w:spacing w:after="0" w:line="360" w:lineRule="exact"/>
      <w:ind w:firstLine="2835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5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2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3152</Words>
  <Characters>17025</Characters>
  <Application>Microsoft Office Word</Application>
  <DocSecurity>0</DocSecurity>
  <Lines>141</Lines>
  <Paragraphs>40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marcelletk</dc:creator>
  <cp:lastModifiedBy>Egina Ayako Yamamoto Spinula</cp:lastModifiedBy>
  <cp:revision>3</cp:revision>
  <cp:lastPrinted>2022-05-04T20:04:00Z</cp:lastPrinted>
  <dcterms:created xsi:type="dcterms:W3CDTF">2023-08-01T18:31:00Z</dcterms:created>
  <dcterms:modified xsi:type="dcterms:W3CDTF">2023-08-01T18:31:00Z</dcterms:modified>
</cp:coreProperties>
</file>