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A642" w14:textId="77777777" w:rsidR="00C77D94" w:rsidRPr="00C77D94" w:rsidRDefault="00C77D94" w:rsidP="00C77D94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77D94">
        <w:rPr>
          <w:rFonts w:ascii="Helvetica" w:hAnsi="Helvetica"/>
          <w:b/>
          <w:color w:val="000000"/>
          <w:sz w:val="22"/>
          <w:szCs w:val="22"/>
        </w:rPr>
        <w:t>DECRETO Nº 65.095, DE 27 DE JULHO DE 2020</w:t>
      </w:r>
    </w:p>
    <w:p w14:paraId="2EE8F1E4" w14:textId="77777777" w:rsidR="00C77D94" w:rsidRPr="00C77D94" w:rsidRDefault="00C77D94" w:rsidP="0029004E">
      <w:pPr>
        <w:pStyle w:val="NormalWeb"/>
        <w:spacing w:beforeLines="60" w:before="144" w:beforeAutospacing="0" w:after="60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77D94">
        <w:rPr>
          <w:rFonts w:ascii="Helvetica" w:hAnsi="Helvetica"/>
          <w:color w:val="000000"/>
          <w:sz w:val="22"/>
          <w:szCs w:val="22"/>
        </w:rPr>
        <w:t>Dá nova redação a dispositivos do Decreto nº 64.293, de 18 de junho de 2019, e dá providências correlatas</w:t>
      </w:r>
    </w:p>
    <w:p w14:paraId="39948F58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 xml:space="preserve">JOÃO DORIA, </w:t>
      </w:r>
      <w:r w:rsidR="0004344B" w:rsidRPr="00B51663">
        <w:rPr>
          <w:rFonts w:ascii="Helvetica" w:hAnsi="Helvetica"/>
          <w:color w:val="009900"/>
          <w:sz w:val="22"/>
          <w:szCs w:val="22"/>
        </w:rPr>
        <w:t>GOVERNADOR DO ESTADO DE SÃO PAULO</w:t>
      </w:r>
      <w:r w:rsidRPr="00B51663">
        <w:rPr>
          <w:rFonts w:ascii="Helvetica" w:hAnsi="Helvetica"/>
          <w:color w:val="009900"/>
          <w:sz w:val="22"/>
          <w:szCs w:val="22"/>
        </w:rPr>
        <w:t>, no uso de suas atribuições legais,</w:t>
      </w:r>
    </w:p>
    <w:p w14:paraId="134C02CE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Decreta:</w:t>
      </w:r>
    </w:p>
    <w:p w14:paraId="66145886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Artigo 1º - Os dispositivos a seguir indicados do Decreto nº 64.293, de 18 de junho de 2019, passam a vigorar com a seguinte redação:</w:t>
      </w:r>
    </w:p>
    <w:p w14:paraId="3594F5A8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 xml:space="preserve">I – </w:t>
      </w:r>
      <w:proofErr w:type="gramStart"/>
      <w:r w:rsidRPr="00B51663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B51663">
        <w:rPr>
          <w:rFonts w:ascii="Helvetica" w:hAnsi="Helvetica"/>
          <w:color w:val="009900"/>
          <w:sz w:val="22"/>
          <w:szCs w:val="22"/>
        </w:rPr>
        <w:t xml:space="preserve"> inciso I do artigo 2º:</w:t>
      </w:r>
    </w:p>
    <w:p w14:paraId="2EA0F3DE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“I – Secretaria de Governo, por intermédio do Departamento Estadual de Trânsito – DETRAN-SP;”; (NR)</w:t>
      </w:r>
    </w:p>
    <w:p w14:paraId="6FB84A36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 xml:space="preserve">II – </w:t>
      </w:r>
      <w:proofErr w:type="gramStart"/>
      <w:r w:rsidRPr="00B51663">
        <w:rPr>
          <w:rFonts w:ascii="Helvetica" w:hAnsi="Helvetica"/>
          <w:color w:val="009900"/>
          <w:sz w:val="22"/>
          <w:szCs w:val="22"/>
        </w:rPr>
        <w:t>o</w:t>
      </w:r>
      <w:proofErr w:type="gramEnd"/>
      <w:r w:rsidRPr="00B51663">
        <w:rPr>
          <w:rFonts w:ascii="Helvetica" w:hAnsi="Helvetica"/>
          <w:color w:val="009900"/>
          <w:sz w:val="22"/>
          <w:szCs w:val="22"/>
        </w:rPr>
        <w:t xml:space="preserve"> “caput” do artigo 3º:</w:t>
      </w:r>
    </w:p>
    <w:p w14:paraId="0C03ED29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“Artigo 3º - Caberá à Secretaria de Governo, por intermédio da entidade coordenadora do programa Respeito à Vida:”; (NR)</w:t>
      </w:r>
    </w:p>
    <w:p w14:paraId="0DADF4F8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III- o “caput” do artigo 5º:</w:t>
      </w:r>
    </w:p>
    <w:p w14:paraId="659B94F9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“Artigo 5º - Os órgãos e entidades a que se refere o artigo 2º deste decreto indicarão à Secretaria de Governo, por intermédio do Departamento Estadual de Trânsito – DETRAN-SP, no mínimo, dois agentes públicos de seus quadros para, sem prejuízo de suas atribuições normais:”. (NR)</w:t>
      </w:r>
    </w:p>
    <w:p w14:paraId="1CAF0E38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Artigo 2º - Fica revogado o inciso XII do artigo 2º do Decreto nº 64.293, de 18 de junho de 2019, renumerando-se os demais.</w:t>
      </w:r>
    </w:p>
    <w:p w14:paraId="02C13431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Artigo 3º - Este decreto entra em vigor na data de sua publicação.</w:t>
      </w:r>
    </w:p>
    <w:p w14:paraId="48FBF7F8" w14:textId="77777777" w:rsidR="00C77D94" w:rsidRPr="00B51663" w:rsidRDefault="00C77D94" w:rsidP="00C77D94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Palácio dos Bandeirantes, 27 de julho de 2020</w:t>
      </w:r>
    </w:p>
    <w:p w14:paraId="0564B978" w14:textId="77777777" w:rsidR="00305B2B" w:rsidRDefault="00C77D94" w:rsidP="0029004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B51663">
        <w:rPr>
          <w:rFonts w:ascii="Helvetica" w:hAnsi="Helvetica"/>
          <w:color w:val="009900"/>
          <w:sz w:val="22"/>
          <w:szCs w:val="22"/>
        </w:rPr>
        <w:t>JOÃO DORIA</w:t>
      </w:r>
    </w:p>
    <w:p w14:paraId="0B2C5E91" w14:textId="69CA1DFB" w:rsidR="00B51663" w:rsidRPr="00B51663" w:rsidRDefault="00B51663" w:rsidP="0029004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68.347, de 29 de fevereiro de 2024</w:t>
      </w:r>
      <w:r>
        <w:rPr>
          <w:rFonts w:ascii="Helvetica" w:hAnsi="Helvetica" w:cs="Helvetica"/>
          <w:b/>
          <w:bCs/>
          <w:i/>
          <w:iCs/>
          <w:color w:val="008000"/>
        </w:rPr>
        <w:t xml:space="preserve"> </w:t>
      </w:r>
    </w:p>
    <w:sectPr w:rsidR="00B51663" w:rsidRPr="00B51663" w:rsidSect="00AB02D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94"/>
    <w:rsid w:val="0004344B"/>
    <w:rsid w:val="0029004E"/>
    <w:rsid w:val="00305B2B"/>
    <w:rsid w:val="0078623A"/>
    <w:rsid w:val="007E4EDC"/>
    <w:rsid w:val="009C7DFA"/>
    <w:rsid w:val="009D00BF"/>
    <w:rsid w:val="00AB02D4"/>
    <w:rsid w:val="00B51663"/>
    <w:rsid w:val="00C7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CBE7"/>
  <w15:chartTrackingRefBased/>
  <w15:docId w15:val="{37342D7C-EFEE-4235-B451-AF7FB04E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D94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Tania Mara de Oliveira</cp:lastModifiedBy>
  <cp:revision>4</cp:revision>
  <dcterms:created xsi:type="dcterms:W3CDTF">2020-07-28T14:19:00Z</dcterms:created>
  <dcterms:modified xsi:type="dcterms:W3CDTF">2024-03-04T16:01:00Z</dcterms:modified>
</cp:coreProperties>
</file>