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EED8" w14:textId="77777777" w:rsidR="00445503" w:rsidRPr="00F035A3" w:rsidRDefault="00445503" w:rsidP="00445503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F035A3">
        <w:rPr>
          <w:rFonts w:ascii="Helvetica" w:hAnsi="Helvetica" w:cs="Helvetica"/>
          <w:b/>
          <w:bCs/>
          <w:sz w:val="22"/>
          <w:szCs w:val="22"/>
        </w:rPr>
        <w:t>DECRETO Nº 70.846, DE 3 DE SETEMBRO DE 2026</w:t>
      </w:r>
    </w:p>
    <w:p w14:paraId="409A80FA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Altera a classificação institucional da Secretaria da Saúde nos Sistemas de Administração Financeira e Orçamentária do Estado.</w:t>
      </w:r>
    </w:p>
    <w:p w14:paraId="0252CC9E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F035A3">
        <w:rPr>
          <w:rFonts w:ascii="Helvetica" w:hAnsi="Helvetica" w:cs="Helvetica"/>
          <w:sz w:val="22"/>
          <w:szCs w:val="22"/>
        </w:rPr>
        <w:t>, no uso de suas atribuições legais, com fundamento no artigo 6º do Decreto-Lei nº 233, de 28 de abril de 1970, que estabelece normas para a estruturação dos Sistemas de Administração Financeira e Orçamentária do Estado, e à vista do disposto no Decreto nº 70.043, de 30 de outubro de 2025,</w:t>
      </w:r>
    </w:p>
    <w:p w14:paraId="3D807C0D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0523D07A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Artigo 1º - Fica acrescentado ao Decreto nº 56.027, de 20 de julho de 2010, o artigo 8º-C, com a seguinte redação:</w:t>
      </w:r>
    </w:p>
    <w:p w14:paraId="4A0182F4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“Artigo 8º-C - Constitui Unidade de Despesa da Unidade Orçamentária Hospital das Clínicas da Faculdade de Medicina de Ribeirão Preto da Universidade de São Paulo o Hospital Santa Tereza de Ribeirão Preto.”</w:t>
      </w:r>
    </w:p>
    <w:p w14:paraId="3709B20B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Artigo 2º - Em razão do disposto no artigo 1º deste decreto, será providenciada a adequação dos registros administrativos, orçamentários, financeiros e contábeis necessários à execução das atividades do Hospital Santa Tereza de Ribeirão Preto no âmbito dos sistemas financeiro e orçamentário do Estado.</w:t>
      </w:r>
    </w:p>
    <w:p w14:paraId="0A001CF3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Artigo 3º - A Secretaria da Fazenda e Planejamento adotará as providências necessárias à atualização dos registros nos sistemas financeiro e orçamentário do Estado, em conformidade com o disposto neste decreto.</w:t>
      </w:r>
    </w:p>
    <w:p w14:paraId="41635EA9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Artigo 4º - Este decreto entra em vigor na data de sua publicação, ficando revogadas as disposições em contrário, em especial o inciso XXXIII do artigo 3º do Decreto nº 56.027, de 20 de julho de 2010.</w:t>
      </w:r>
    </w:p>
    <w:p w14:paraId="1C333EB5" w14:textId="77777777" w:rsidR="00445503" w:rsidRPr="00F035A3" w:rsidRDefault="00445503" w:rsidP="0044550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035A3">
        <w:rPr>
          <w:rFonts w:ascii="Helvetica" w:hAnsi="Helvetica" w:cs="Helvetica"/>
          <w:sz w:val="22"/>
          <w:szCs w:val="22"/>
        </w:rPr>
        <w:t>TARCÍSIO DE FREITAS</w:t>
      </w:r>
    </w:p>
    <w:sectPr w:rsidR="00445503" w:rsidRPr="00F035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03"/>
    <w:rsid w:val="00077F9A"/>
    <w:rsid w:val="00445503"/>
    <w:rsid w:val="007E77C1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D8D0"/>
  <w15:chartTrackingRefBased/>
  <w15:docId w15:val="{AEA6042F-7AAD-43F5-8130-E3D474BD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503"/>
  </w:style>
  <w:style w:type="paragraph" w:styleId="Ttulo1">
    <w:name w:val="heading 1"/>
    <w:basedOn w:val="Normal"/>
    <w:next w:val="Normal"/>
    <w:link w:val="Ttulo1Char"/>
    <w:uiPriority w:val="9"/>
    <w:qFormat/>
    <w:rsid w:val="00445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5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5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5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5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5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5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5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5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5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5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5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55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550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55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55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55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55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5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5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5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5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5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55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55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55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5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550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55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2026-09-10T21:58:00Z</dcterms:created>
  <dcterms:modified xsi:type="dcterms:W3CDTF">2026-09-10T21:58:00Z</dcterms:modified>
</cp:coreProperties>
</file>