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05752714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D4743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9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953E4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3B4366BE" w14:textId="12D3D2D3" w:rsidR="00DF3F94" w:rsidRPr="00D4743B" w:rsidRDefault="00D4743B" w:rsidP="00D4743B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D4743B">
        <w:rPr>
          <w:b/>
          <w:bCs/>
          <w:color w:val="303030"/>
          <w:sz w:val="26"/>
          <w:szCs w:val="26"/>
        </w:rPr>
        <w:t>(Projeto de lei nº 721/2023, do Deputado Dr. Jorge do Carmo - PT)</w:t>
      </w:r>
    </w:p>
    <w:p w14:paraId="3AB54828" w14:textId="7D273516" w:rsidR="00237546" w:rsidRPr="00D4743B" w:rsidRDefault="00D4743B" w:rsidP="00D4743B">
      <w:pPr>
        <w:pStyle w:val="paragraph"/>
        <w:jc w:val="both"/>
        <w:textAlignment w:val="baseline"/>
        <w:rPr>
          <w:b/>
          <w:bCs/>
          <w:color w:val="303030"/>
          <w:sz w:val="26"/>
          <w:szCs w:val="26"/>
        </w:rPr>
      </w:pPr>
      <w:r w:rsidRPr="00D4743B">
        <w:rPr>
          <w:b/>
          <w:bCs/>
          <w:i/>
          <w:iCs/>
          <w:color w:val="303030"/>
          <w:sz w:val="26"/>
          <w:szCs w:val="26"/>
        </w:rPr>
        <w:t xml:space="preserve">Acrescenta ao artigo 19 da Lei nº 11.331, de 26 de dezembro de 2002, o § 2º e altera seu parágrafo único para § 1º, a fim de instituir a obrigatoriedade de transparência de dados financeiros sobre a arrecadação dos emolumentos notariais e </w:t>
      </w:r>
      <w:proofErr w:type="spellStart"/>
      <w:r w:rsidRPr="00D4743B">
        <w:rPr>
          <w:b/>
          <w:bCs/>
          <w:i/>
          <w:iCs/>
          <w:color w:val="303030"/>
          <w:sz w:val="26"/>
          <w:szCs w:val="26"/>
        </w:rPr>
        <w:t>registrários</w:t>
      </w:r>
      <w:proofErr w:type="spellEnd"/>
      <w:r w:rsidRPr="00D4743B">
        <w:rPr>
          <w:b/>
          <w:bCs/>
          <w:i/>
          <w:iCs/>
          <w:color w:val="303030"/>
          <w:sz w:val="26"/>
          <w:szCs w:val="26"/>
        </w:rPr>
        <w:t xml:space="preserve"> em todo Estado.</w:t>
      </w:r>
    </w:p>
    <w:p w14:paraId="62FCD421" w14:textId="77777777" w:rsidR="00237546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D4CE3F6" w14:textId="637FF6C0" w:rsidR="00D4743B" w:rsidRPr="00D4743B" w:rsidRDefault="00D4743B" w:rsidP="00D4743B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b/>
          <w:bCs/>
          <w:sz w:val="26"/>
          <w:szCs w:val="26"/>
        </w:rPr>
        <w:t>Artigo 1º</w:t>
      </w:r>
      <w:r w:rsidRPr="00D4743B">
        <w:rPr>
          <w:rFonts w:eastAsiaTheme="majorEastAsia"/>
          <w:sz w:val="26"/>
          <w:szCs w:val="26"/>
        </w:rPr>
        <w:t xml:space="preserve"> - Fica acrescentado ao artigo 19 da Lei nº 11.331, de 26 de dezembro de 2002, o § 2º e alterado seu parágrafo único para § 1º, instituindo a obrigatoriedade de transparência de dados financeiros sobre a arrecadação dos emolumentos notariais e </w:t>
      </w:r>
      <w:proofErr w:type="spellStart"/>
      <w:r w:rsidRPr="00D4743B">
        <w:rPr>
          <w:rFonts w:eastAsiaTheme="majorEastAsia"/>
          <w:sz w:val="26"/>
          <w:szCs w:val="26"/>
        </w:rPr>
        <w:t>registrários</w:t>
      </w:r>
      <w:proofErr w:type="spellEnd"/>
      <w:r w:rsidRPr="00D4743B">
        <w:rPr>
          <w:rFonts w:eastAsiaTheme="majorEastAsia"/>
          <w:sz w:val="26"/>
          <w:szCs w:val="26"/>
        </w:rPr>
        <w:t xml:space="preserve"> em todo Estado, com a seguinte redação:</w:t>
      </w:r>
    </w:p>
    <w:p w14:paraId="0BC2A147" w14:textId="4C33F606" w:rsidR="00D4743B" w:rsidRPr="00D4743B" w:rsidRDefault="00D4743B" w:rsidP="00D4743B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sz w:val="26"/>
          <w:szCs w:val="26"/>
        </w:rPr>
        <w:t>“§ 2º - Os notários e registradores, ao arrecadar os emolumentos na forma deste artigo, ficam obrigados a tornar transparente a arrecadação a ser repassada aos destinatários:</w:t>
      </w:r>
    </w:p>
    <w:p w14:paraId="78148B1C" w14:textId="3405025A" w:rsidR="00D4743B" w:rsidRPr="00D4743B" w:rsidRDefault="00D4743B" w:rsidP="00D4743B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sz w:val="26"/>
          <w:szCs w:val="26"/>
        </w:rPr>
        <w:t xml:space="preserve">1 - </w:t>
      </w:r>
      <w:proofErr w:type="gramStart"/>
      <w:r w:rsidRPr="00D4743B">
        <w:rPr>
          <w:rFonts w:eastAsiaTheme="majorEastAsia"/>
          <w:sz w:val="26"/>
          <w:szCs w:val="26"/>
        </w:rPr>
        <w:t>a</w:t>
      </w:r>
      <w:proofErr w:type="gramEnd"/>
      <w:r w:rsidRPr="00D4743B">
        <w:rPr>
          <w:rFonts w:eastAsiaTheme="majorEastAsia"/>
          <w:sz w:val="26"/>
          <w:szCs w:val="26"/>
        </w:rPr>
        <w:t xml:space="preserve"> transparência será feita com individualização de valores correspondentes a cada destinatário de acordo com percentuais definidos nesta lei, e será feita por uma tabela apresentada mensalmente;</w:t>
      </w:r>
    </w:p>
    <w:p w14:paraId="4729B39F" w14:textId="77777777" w:rsidR="00D4743B" w:rsidRPr="00D4743B" w:rsidRDefault="00D4743B" w:rsidP="00D4743B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sz w:val="26"/>
          <w:szCs w:val="26"/>
        </w:rPr>
        <w:t xml:space="preserve">2 - </w:t>
      </w:r>
      <w:proofErr w:type="gramStart"/>
      <w:r w:rsidRPr="00D4743B">
        <w:rPr>
          <w:rFonts w:eastAsiaTheme="majorEastAsia"/>
          <w:sz w:val="26"/>
          <w:szCs w:val="26"/>
        </w:rPr>
        <w:t>os</w:t>
      </w:r>
      <w:proofErr w:type="gramEnd"/>
      <w:r w:rsidRPr="00D4743B">
        <w:rPr>
          <w:rFonts w:eastAsiaTheme="majorEastAsia"/>
          <w:sz w:val="26"/>
          <w:szCs w:val="26"/>
        </w:rPr>
        <w:t xml:space="preserve"> notários e registradores tornarão públicos os dados financeiros acima mencionados, através das entidades de representação estadual dos cartórios, que deverão manter publicação em seus meios de comunicação de mídias eletrônicas e sites, e com afixação nos cartórios das referidas tabelas.” (NR).</w:t>
      </w:r>
    </w:p>
    <w:p w14:paraId="74D61C2D" w14:textId="68C0F188" w:rsidR="00C00FA1" w:rsidRPr="00147645" w:rsidRDefault="00D4743B" w:rsidP="00147645">
      <w:pPr>
        <w:pStyle w:val="paragrap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b/>
          <w:bCs/>
          <w:sz w:val="26"/>
          <w:szCs w:val="26"/>
        </w:rPr>
        <w:t>Artigo 2º -</w:t>
      </w:r>
      <w:r w:rsidRPr="00D4743B">
        <w:rPr>
          <w:rFonts w:eastAsiaTheme="majorEastAsia"/>
          <w:sz w:val="26"/>
          <w:szCs w:val="26"/>
        </w:rPr>
        <w:t> Esta lei entra em vigor na data de sua publicação.</w:t>
      </w:r>
    </w:p>
    <w:p w14:paraId="10DA0587" w14:textId="15D5CE12" w:rsidR="00C00FA1" w:rsidRDefault="00C00FA1" w:rsidP="001476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B0DA2DF" w14:textId="77777777" w:rsidR="00D4743B" w:rsidRDefault="00D4743B" w:rsidP="001E78E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4D4484A" w14:textId="76991D80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509CC93" w14:textId="77777777" w:rsidR="00D4743B" w:rsidRPr="00D4743B" w:rsidRDefault="00D4743B" w:rsidP="00D474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4743B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Fábio Prieto de Souza </w:t>
      </w:r>
    </w:p>
    <w:p w14:paraId="2BD52786" w14:textId="77777777" w:rsidR="00D4743B" w:rsidRDefault="00D4743B" w:rsidP="00D474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4743B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33F9CD10" w14:textId="44E54D59" w:rsidR="00D4743B" w:rsidRPr="00D4743B" w:rsidRDefault="00D4743B" w:rsidP="00D474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4743B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113CB85B" w14:textId="77777777" w:rsidR="00D4743B" w:rsidRPr="00D4743B" w:rsidRDefault="00D4743B" w:rsidP="00D474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4743B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Samuel Yoshiaki Oliveira </w:t>
      </w:r>
      <w:proofErr w:type="spellStart"/>
      <w:r w:rsidRPr="00D4743B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Kinoshita</w:t>
      </w:r>
      <w:proofErr w:type="spellEnd"/>
    </w:p>
    <w:p w14:paraId="617930DB" w14:textId="77777777" w:rsidR="00D4743B" w:rsidRPr="00D4743B" w:rsidRDefault="00D4743B" w:rsidP="00D474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4743B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Fazenda e Planejamento</w:t>
      </w:r>
    </w:p>
    <w:p w14:paraId="216C6343" w14:textId="77777777" w:rsidR="00DF3F94" w:rsidRPr="001E78EA" w:rsidRDefault="00DF3F94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03684FF" w14:textId="77777777" w:rsidR="00D4743B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lastRenderedPageBreak/>
        <w:t>Gilberto Kassab</w:t>
      </w:r>
    </w:p>
    <w:p w14:paraId="73C15709" w14:textId="395E42D4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1A9A24A9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sectPr w:rsidR="0094546A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47645"/>
    <w:rsid w:val="001E78EA"/>
    <w:rsid w:val="001F30B7"/>
    <w:rsid w:val="00237546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53E45"/>
    <w:rsid w:val="0097283D"/>
    <w:rsid w:val="00975E14"/>
    <w:rsid w:val="00993373"/>
    <w:rsid w:val="00A538A1"/>
    <w:rsid w:val="00B2720E"/>
    <w:rsid w:val="00C00FA1"/>
    <w:rsid w:val="00C01124"/>
    <w:rsid w:val="00C13757"/>
    <w:rsid w:val="00D4743B"/>
    <w:rsid w:val="00DC6275"/>
    <w:rsid w:val="00DF3F94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2024-08-02T13:44:00Z</dcterms:created>
  <dcterms:modified xsi:type="dcterms:W3CDTF">2024-08-02T13:44:00Z</dcterms:modified>
</cp:coreProperties>
</file>