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D1919" w14:textId="5BC10A29" w:rsidR="00E32589" w:rsidRPr="00F24A60" w:rsidRDefault="00E32589" w:rsidP="00E32589">
      <w:pPr>
        <w:rPr>
          <w:rFonts w:ascii="Courier New" w:hAnsi="Courier New" w:cs="Courier New"/>
        </w:rPr>
      </w:pPr>
      <w:r w:rsidRPr="00F24A60">
        <w:rPr>
          <w:rFonts w:ascii="Courier New" w:hAnsi="Courier New" w:cs="Courier New"/>
        </w:rPr>
        <w:t>LEI</w:t>
      </w:r>
      <w:r w:rsidR="00A9149E" w:rsidRPr="00F24A60">
        <w:rPr>
          <w:rFonts w:ascii="Courier New" w:hAnsi="Courier New" w:cs="Courier New"/>
        </w:rPr>
        <w:t xml:space="preserve"> COMPLEMENTAR</w:t>
      </w:r>
      <w:r w:rsidRPr="00F24A60">
        <w:rPr>
          <w:rFonts w:ascii="Courier New" w:hAnsi="Courier New" w:cs="Courier New"/>
        </w:rPr>
        <w:t xml:space="preserve"> Nº 1</w:t>
      </w:r>
      <w:r w:rsidR="00B767BC" w:rsidRPr="00F24A60">
        <w:rPr>
          <w:rFonts w:ascii="Courier New" w:hAnsi="Courier New" w:cs="Courier New"/>
        </w:rPr>
        <w:t>.</w:t>
      </w:r>
      <w:r w:rsidR="00857D4B" w:rsidRPr="00F24A60">
        <w:rPr>
          <w:rFonts w:ascii="Courier New" w:hAnsi="Courier New" w:cs="Courier New"/>
        </w:rPr>
        <w:t>3</w:t>
      </w:r>
      <w:r w:rsidR="00D157C8" w:rsidRPr="00F24A60">
        <w:rPr>
          <w:rFonts w:ascii="Courier New" w:hAnsi="Courier New" w:cs="Courier New"/>
        </w:rPr>
        <w:t>7</w:t>
      </w:r>
      <w:r w:rsidR="00BA6346" w:rsidRPr="00F24A60">
        <w:rPr>
          <w:rFonts w:ascii="Courier New" w:hAnsi="Courier New" w:cs="Courier New"/>
        </w:rPr>
        <w:t>5</w:t>
      </w:r>
      <w:r w:rsidRPr="00F24A60">
        <w:rPr>
          <w:rFonts w:ascii="Courier New" w:hAnsi="Courier New" w:cs="Courier New"/>
        </w:rPr>
        <w:t xml:space="preserve">, DE </w:t>
      </w:r>
      <w:r w:rsidR="001E2924" w:rsidRPr="00F24A60">
        <w:rPr>
          <w:rFonts w:ascii="Courier New" w:hAnsi="Courier New" w:cs="Courier New"/>
        </w:rPr>
        <w:t>30</w:t>
      </w:r>
      <w:r w:rsidR="0043452D" w:rsidRPr="00F24A60">
        <w:rPr>
          <w:rFonts w:ascii="Courier New" w:hAnsi="Courier New" w:cs="Courier New"/>
        </w:rPr>
        <w:t xml:space="preserve"> </w:t>
      </w:r>
      <w:r w:rsidRPr="00F24A60">
        <w:rPr>
          <w:rFonts w:ascii="Courier New" w:hAnsi="Courier New" w:cs="Courier New"/>
        </w:rPr>
        <w:t xml:space="preserve">DE </w:t>
      </w:r>
      <w:r w:rsidR="001E2924" w:rsidRPr="00F24A60">
        <w:rPr>
          <w:rFonts w:ascii="Courier New" w:hAnsi="Courier New" w:cs="Courier New"/>
        </w:rPr>
        <w:t>MARÇO</w:t>
      </w:r>
      <w:r w:rsidR="0059547B" w:rsidRPr="00F24A60">
        <w:rPr>
          <w:rFonts w:ascii="Courier New" w:hAnsi="Courier New" w:cs="Courier New"/>
        </w:rPr>
        <w:t xml:space="preserve"> DE</w:t>
      </w:r>
      <w:r w:rsidRPr="00F24A60">
        <w:rPr>
          <w:rFonts w:ascii="Courier New" w:hAnsi="Courier New" w:cs="Courier New"/>
        </w:rPr>
        <w:t xml:space="preserve"> 20</w:t>
      </w:r>
      <w:r w:rsidR="00A32676" w:rsidRPr="00F24A60">
        <w:rPr>
          <w:rFonts w:ascii="Courier New" w:hAnsi="Courier New" w:cs="Courier New"/>
        </w:rPr>
        <w:t>2</w:t>
      </w:r>
      <w:r w:rsidR="00D157C8" w:rsidRPr="00F24A60">
        <w:rPr>
          <w:rFonts w:ascii="Courier New" w:hAnsi="Courier New" w:cs="Courier New"/>
        </w:rPr>
        <w:t>2</w:t>
      </w:r>
      <w:r w:rsidRPr="00F24A60">
        <w:rPr>
          <w:rFonts w:ascii="Courier New" w:hAnsi="Courier New" w:cs="Courier New"/>
        </w:rPr>
        <w:t>.</w:t>
      </w:r>
    </w:p>
    <w:p w14:paraId="17AFB019" w14:textId="77777777" w:rsidR="00F24A60" w:rsidRPr="00F24A60" w:rsidRDefault="00F24A60" w:rsidP="00E32589">
      <w:pPr>
        <w:rPr>
          <w:rFonts w:ascii="Courier New" w:hAnsi="Courier New" w:cs="Courier New"/>
        </w:rPr>
      </w:pPr>
    </w:p>
    <w:p w14:paraId="00F86ADF" w14:textId="4A036375" w:rsidR="00BA6346" w:rsidRPr="00F24A60" w:rsidRDefault="00BA6346" w:rsidP="00BA6346">
      <w:pPr>
        <w:tabs>
          <w:tab w:val="left" w:pos="2835"/>
          <w:tab w:val="left" w:pos="7428"/>
        </w:tabs>
        <w:spacing w:line="240" w:lineRule="exact"/>
        <w:jc w:val="both"/>
        <w:rPr>
          <w:rFonts w:ascii="Verdana" w:hAnsi="Verdana"/>
          <w:spacing w:val="10"/>
        </w:rPr>
      </w:pPr>
      <w:r w:rsidRPr="00F24A60">
        <w:rPr>
          <w:rFonts w:ascii="Verdana" w:hAnsi="Verdana"/>
          <w:spacing w:val="10"/>
        </w:rPr>
        <w:t>Dispõe sobre a revalorização das Escalas de Classes e Vencimentos do Quadro da Secretaria da Assembleia Legislativa do Estado de São Paulo.</w:t>
      </w:r>
    </w:p>
    <w:p w14:paraId="7F0B5811" w14:textId="77777777" w:rsidR="00F24A60" w:rsidRPr="00F24A60" w:rsidRDefault="00F24A60" w:rsidP="00BA6346">
      <w:pPr>
        <w:tabs>
          <w:tab w:val="left" w:pos="2835"/>
          <w:tab w:val="left" w:pos="7428"/>
        </w:tabs>
        <w:spacing w:line="240" w:lineRule="exact"/>
        <w:jc w:val="both"/>
        <w:rPr>
          <w:rFonts w:ascii="Verdana" w:hAnsi="Verdana"/>
          <w:spacing w:val="10"/>
        </w:rPr>
      </w:pPr>
    </w:p>
    <w:p w14:paraId="47AE49DC" w14:textId="77777777" w:rsidR="00BA6346" w:rsidRPr="00F24A60" w:rsidRDefault="00BA6346" w:rsidP="00BA6346">
      <w:pPr>
        <w:tabs>
          <w:tab w:val="left" w:pos="2835"/>
          <w:tab w:val="left" w:pos="7428"/>
        </w:tabs>
        <w:spacing w:line="360" w:lineRule="atLeast"/>
        <w:jc w:val="both"/>
        <w:rPr>
          <w:rFonts w:ascii="Verdana" w:hAnsi="Verdana"/>
          <w:b/>
          <w:spacing w:val="10"/>
        </w:rPr>
      </w:pPr>
      <w:r w:rsidRPr="00F24A60">
        <w:rPr>
          <w:rFonts w:ascii="Verdana" w:hAnsi="Verdana"/>
          <w:b/>
          <w:spacing w:val="10"/>
        </w:rPr>
        <w:t>O GOVERNADOR DO ESTADO DE SÃO PAULO:</w:t>
      </w:r>
    </w:p>
    <w:p w14:paraId="378D4385" w14:textId="77777777" w:rsidR="00BA6346" w:rsidRPr="00F24A60" w:rsidRDefault="00BA6346" w:rsidP="00BA6346">
      <w:pPr>
        <w:tabs>
          <w:tab w:val="left" w:pos="2835"/>
          <w:tab w:val="left" w:pos="7428"/>
        </w:tabs>
        <w:spacing w:line="360" w:lineRule="atLeast"/>
        <w:jc w:val="both"/>
        <w:rPr>
          <w:rFonts w:ascii="Verdana" w:hAnsi="Verdana"/>
          <w:b/>
          <w:spacing w:val="10"/>
        </w:rPr>
      </w:pPr>
      <w:r w:rsidRPr="00F24A60">
        <w:rPr>
          <w:rFonts w:ascii="Verdana" w:hAnsi="Verdana"/>
          <w:b/>
          <w:spacing w:val="10"/>
        </w:rPr>
        <w:t>Faço saber que a Assembleia Legislativa decreta e eu promulgo a seguinte lei complementar:</w:t>
      </w:r>
    </w:p>
    <w:p w14:paraId="35CD5894" w14:textId="77777777" w:rsidR="00BA6346" w:rsidRPr="00F24A60" w:rsidRDefault="00BA6346" w:rsidP="00BA6346">
      <w:pPr>
        <w:spacing w:line="360" w:lineRule="atLeast"/>
        <w:jc w:val="both"/>
        <w:rPr>
          <w:rFonts w:ascii="Verdana" w:hAnsi="Verdana"/>
          <w:bCs/>
          <w:spacing w:val="10"/>
        </w:rPr>
      </w:pPr>
      <w:r w:rsidRPr="00F24A60">
        <w:rPr>
          <w:rFonts w:ascii="Verdana" w:hAnsi="Verdana"/>
          <w:b/>
          <w:spacing w:val="10"/>
        </w:rPr>
        <w:t>Artigo 1°</w:t>
      </w:r>
      <w:r w:rsidRPr="00F24A60">
        <w:rPr>
          <w:rFonts w:ascii="Verdana" w:hAnsi="Verdana"/>
          <w:bCs/>
          <w:spacing w:val="10"/>
        </w:rPr>
        <w:t xml:space="preserve"> - Ficam reajustadas em 10% (dez por cento) as Escalas de Classes e Vencimentos dos servidores do Quadro da Secretaria da Assembleia Legislativa do Estado de São Paulo fixadas pela Resolução n° 776, de 14 de outubro de 1996, bem como as fixadas pela Resolução n° 878, de 2 de fevereiro de 2012. </w:t>
      </w:r>
    </w:p>
    <w:p w14:paraId="2A4A8CC9" w14:textId="77777777" w:rsidR="00BA6346" w:rsidRPr="00F24A60" w:rsidRDefault="00BA6346" w:rsidP="00BA6346">
      <w:pPr>
        <w:spacing w:line="360" w:lineRule="atLeast"/>
        <w:jc w:val="both"/>
        <w:rPr>
          <w:rFonts w:ascii="Verdana" w:hAnsi="Verdana"/>
          <w:bCs/>
          <w:spacing w:val="10"/>
        </w:rPr>
      </w:pPr>
      <w:r w:rsidRPr="00F24A60">
        <w:rPr>
          <w:rFonts w:ascii="Verdana" w:hAnsi="Verdana"/>
          <w:b/>
          <w:spacing w:val="10"/>
        </w:rPr>
        <w:t>Parágrafo único</w:t>
      </w:r>
      <w:r w:rsidRPr="00F24A60">
        <w:rPr>
          <w:rFonts w:ascii="Verdana" w:hAnsi="Verdana"/>
          <w:bCs/>
          <w:spacing w:val="10"/>
        </w:rPr>
        <w:t xml:space="preserve"> - O reajuste de que trata o presente artigo incide no mesmo percentual: </w:t>
      </w:r>
    </w:p>
    <w:p w14:paraId="07ACA514" w14:textId="77777777" w:rsidR="00BA6346" w:rsidRPr="00F24A60" w:rsidRDefault="00BA6346" w:rsidP="00BA6346">
      <w:pPr>
        <w:spacing w:line="360" w:lineRule="atLeast"/>
        <w:jc w:val="both"/>
        <w:rPr>
          <w:rFonts w:ascii="Verdana" w:hAnsi="Verdana"/>
          <w:bCs/>
          <w:spacing w:val="10"/>
        </w:rPr>
      </w:pPr>
      <w:r w:rsidRPr="00F24A60">
        <w:rPr>
          <w:rFonts w:ascii="Verdana" w:hAnsi="Verdana"/>
          <w:b/>
          <w:spacing w:val="10"/>
        </w:rPr>
        <w:t>1</w:t>
      </w:r>
      <w:r w:rsidRPr="00F24A60">
        <w:rPr>
          <w:rFonts w:ascii="Verdana" w:hAnsi="Verdana"/>
          <w:bCs/>
          <w:spacing w:val="10"/>
        </w:rPr>
        <w:t>. sobre os valores das gratificações legislativa e de representação fixados nos anexos I e II da Lei Complementar n° 986, de 29 de dezembro de 2005;</w:t>
      </w:r>
    </w:p>
    <w:p w14:paraId="5C11DCE9" w14:textId="77777777" w:rsidR="00BA6346" w:rsidRPr="00F24A60" w:rsidRDefault="00BA6346" w:rsidP="00BA6346">
      <w:pPr>
        <w:spacing w:line="360" w:lineRule="atLeast"/>
        <w:jc w:val="both"/>
        <w:rPr>
          <w:rFonts w:ascii="Verdana" w:hAnsi="Verdana"/>
          <w:bCs/>
          <w:spacing w:val="10"/>
        </w:rPr>
      </w:pPr>
      <w:r w:rsidRPr="00F24A60">
        <w:rPr>
          <w:rFonts w:ascii="Verdana" w:hAnsi="Verdana"/>
          <w:b/>
          <w:spacing w:val="10"/>
        </w:rPr>
        <w:t>2.</w:t>
      </w:r>
      <w:r w:rsidRPr="00F24A60">
        <w:rPr>
          <w:rFonts w:ascii="Verdana" w:hAnsi="Verdana"/>
          <w:bCs/>
          <w:spacing w:val="10"/>
        </w:rPr>
        <w:t xml:space="preserve"> sobre os valores estabelecidos pelo artigo 1°, § 5°, da Lei n° 12.803, de 24 de janeiro de 2008;</w:t>
      </w:r>
    </w:p>
    <w:p w14:paraId="301775D1" w14:textId="77777777" w:rsidR="00BA6346" w:rsidRPr="00F24A60" w:rsidRDefault="00BA6346" w:rsidP="00BA6346">
      <w:pPr>
        <w:spacing w:line="360" w:lineRule="atLeast"/>
        <w:jc w:val="both"/>
        <w:rPr>
          <w:rFonts w:ascii="Verdana" w:hAnsi="Verdana"/>
          <w:bCs/>
          <w:spacing w:val="10"/>
        </w:rPr>
      </w:pPr>
      <w:r w:rsidRPr="00F24A60">
        <w:rPr>
          <w:rFonts w:ascii="Verdana" w:hAnsi="Verdana"/>
          <w:b/>
          <w:spacing w:val="10"/>
        </w:rPr>
        <w:t>3</w:t>
      </w:r>
      <w:r w:rsidRPr="00F24A60">
        <w:rPr>
          <w:rFonts w:ascii="Verdana" w:hAnsi="Verdana"/>
          <w:bCs/>
          <w:spacing w:val="10"/>
        </w:rPr>
        <w:t xml:space="preserve">. sobre a vantagem pessoal instituída pelo artigo 8° das Disposições Transitórias da Resolução </w:t>
      </w:r>
      <w:proofErr w:type="spellStart"/>
      <w:r w:rsidRPr="00F24A60">
        <w:rPr>
          <w:rFonts w:ascii="Verdana" w:hAnsi="Verdana"/>
          <w:bCs/>
          <w:spacing w:val="10"/>
        </w:rPr>
        <w:t>Alesp</w:t>
      </w:r>
      <w:proofErr w:type="spellEnd"/>
      <w:r w:rsidRPr="00F24A60">
        <w:rPr>
          <w:rFonts w:ascii="Verdana" w:hAnsi="Verdana"/>
          <w:bCs/>
          <w:spacing w:val="10"/>
        </w:rPr>
        <w:t xml:space="preserve"> n° 776, de 14 de outubro de 1996;</w:t>
      </w:r>
    </w:p>
    <w:p w14:paraId="62FFBF71" w14:textId="77777777" w:rsidR="00BA6346" w:rsidRPr="00F24A60" w:rsidRDefault="00BA6346" w:rsidP="00BA6346">
      <w:pPr>
        <w:spacing w:line="360" w:lineRule="atLeast"/>
        <w:jc w:val="both"/>
        <w:rPr>
          <w:rFonts w:ascii="Verdana" w:hAnsi="Verdana"/>
          <w:bCs/>
          <w:spacing w:val="10"/>
        </w:rPr>
      </w:pPr>
      <w:r w:rsidRPr="00F24A60">
        <w:rPr>
          <w:rFonts w:ascii="Verdana" w:hAnsi="Verdana"/>
          <w:b/>
          <w:spacing w:val="10"/>
        </w:rPr>
        <w:t>4.</w:t>
      </w:r>
      <w:r w:rsidRPr="00F24A60">
        <w:rPr>
          <w:rFonts w:ascii="Verdana" w:hAnsi="Verdana"/>
          <w:bCs/>
          <w:spacing w:val="10"/>
        </w:rPr>
        <w:t xml:space="preserve"> sobre a vantagem pessoal referida no inciso II do artigo 3º da Lei Complementar nº. 306, de 11 de janeiro de 1983, cuja incorporação foi ressalvada pelo artigo único da Disposição Transitória da Lei Complementar nº 1.014, de 26 de julho de 2007;</w:t>
      </w:r>
    </w:p>
    <w:p w14:paraId="6C723C25" w14:textId="77777777" w:rsidR="00BA6346" w:rsidRPr="00F24A60" w:rsidRDefault="00BA6346" w:rsidP="00BA6346">
      <w:pPr>
        <w:spacing w:line="360" w:lineRule="atLeast"/>
        <w:jc w:val="both"/>
        <w:rPr>
          <w:rFonts w:ascii="Verdana" w:hAnsi="Verdana"/>
          <w:bCs/>
          <w:spacing w:val="10"/>
        </w:rPr>
      </w:pPr>
      <w:r w:rsidRPr="00F24A60">
        <w:rPr>
          <w:rFonts w:ascii="Verdana" w:hAnsi="Verdana"/>
          <w:b/>
          <w:spacing w:val="10"/>
        </w:rPr>
        <w:t>5</w:t>
      </w:r>
      <w:r w:rsidRPr="00F24A60">
        <w:rPr>
          <w:rFonts w:ascii="Verdana" w:hAnsi="Verdana"/>
          <w:bCs/>
          <w:spacing w:val="10"/>
        </w:rPr>
        <w:t>. sobre a vantagem pessoal instituída pelo artigo 33 da Lei Complementar nº 1.354, de 06 de março de 2020.</w:t>
      </w:r>
    </w:p>
    <w:p w14:paraId="6EC6A609" w14:textId="77777777" w:rsidR="00BA6346" w:rsidRPr="00F24A60" w:rsidRDefault="00BA6346" w:rsidP="00BA6346">
      <w:pPr>
        <w:spacing w:line="360" w:lineRule="atLeast"/>
        <w:jc w:val="both"/>
        <w:rPr>
          <w:rFonts w:ascii="Verdana" w:hAnsi="Verdana"/>
          <w:bCs/>
          <w:spacing w:val="10"/>
        </w:rPr>
      </w:pPr>
      <w:r w:rsidRPr="00F24A60">
        <w:rPr>
          <w:rFonts w:ascii="Verdana" w:hAnsi="Verdana"/>
          <w:b/>
          <w:spacing w:val="10"/>
        </w:rPr>
        <w:t>Artigo 2°</w:t>
      </w:r>
      <w:r w:rsidRPr="00F24A60">
        <w:rPr>
          <w:rFonts w:ascii="Verdana" w:hAnsi="Verdana"/>
          <w:bCs/>
          <w:spacing w:val="10"/>
        </w:rPr>
        <w:t xml:space="preserve"> - As despesas decorrentes da aplicação da presente lei complementar correrão à conta das dotações orçamentárias próprias, consignadas no orçamento vigente. </w:t>
      </w:r>
    </w:p>
    <w:p w14:paraId="0D9B9880" w14:textId="77777777" w:rsidR="00BA6346" w:rsidRPr="00F24A60" w:rsidRDefault="00BA6346" w:rsidP="00BA6346">
      <w:pPr>
        <w:spacing w:line="360" w:lineRule="atLeast"/>
        <w:jc w:val="both"/>
        <w:rPr>
          <w:rFonts w:ascii="Verdana" w:hAnsi="Verdana"/>
          <w:bCs/>
          <w:spacing w:val="10"/>
        </w:rPr>
      </w:pPr>
      <w:r w:rsidRPr="00F24A60">
        <w:rPr>
          <w:rFonts w:ascii="Verdana" w:hAnsi="Verdana"/>
          <w:b/>
          <w:spacing w:val="10"/>
        </w:rPr>
        <w:t>Artigo 3°</w:t>
      </w:r>
      <w:r w:rsidRPr="00F24A60">
        <w:rPr>
          <w:rFonts w:ascii="Verdana" w:hAnsi="Verdana"/>
          <w:bCs/>
          <w:spacing w:val="10"/>
        </w:rPr>
        <w:t xml:space="preserve"> - Esta Lei Complementar entra em vigor na data de sua publicação, com seus efeitos a partir de 1º de março de 2022.</w:t>
      </w:r>
    </w:p>
    <w:p w14:paraId="36E51789" w14:textId="01CCA438" w:rsidR="00E32589" w:rsidRPr="00F24A60" w:rsidRDefault="00E32589" w:rsidP="00495133">
      <w:pPr>
        <w:tabs>
          <w:tab w:val="left" w:pos="2835"/>
          <w:tab w:val="left" w:pos="7428"/>
        </w:tabs>
        <w:spacing w:line="360" w:lineRule="atLeast"/>
        <w:jc w:val="both"/>
        <w:rPr>
          <w:sz w:val="26"/>
          <w:szCs w:val="26"/>
        </w:rPr>
      </w:pPr>
      <w:r w:rsidRPr="00F24A60">
        <w:rPr>
          <w:rFonts w:ascii="Courier New" w:hAnsi="Courier New" w:cs="Courier New"/>
        </w:rPr>
        <w:t>Palácio do</w:t>
      </w:r>
      <w:r w:rsidR="00485892" w:rsidRPr="00F24A60">
        <w:rPr>
          <w:rFonts w:ascii="Courier New" w:hAnsi="Courier New" w:cs="Courier New"/>
        </w:rPr>
        <w:t>s Bandeirantes,</w:t>
      </w:r>
      <w:r w:rsidR="0043452D" w:rsidRPr="00F24A60">
        <w:rPr>
          <w:rFonts w:ascii="Courier New" w:hAnsi="Courier New" w:cs="Courier New"/>
        </w:rPr>
        <w:t xml:space="preserve"> </w:t>
      </w:r>
      <w:r w:rsidR="001E2924" w:rsidRPr="00F24A60">
        <w:rPr>
          <w:rFonts w:ascii="Courier New" w:hAnsi="Courier New" w:cs="Courier New"/>
        </w:rPr>
        <w:t>30</w:t>
      </w:r>
      <w:r w:rsidR="002D378A" w:rsidRPr="00F24A60">
        <w:rPr>
          <w:rFonts w:ascii="Courier New" w:hAnsi="Courier New" w:cs="Courier New"/>
        </w:rPr>
        <w:t xml:space="preserve"> </w:t>
      </w:r>
      <w:r w:rsidRPr="00F24A60">
        <w:rPr>
          <w:rFonts w:ascii="Courier New" w:hAnsi="Courier New" w:cs="Courier New"/>
        </w:rPr>
        <w:t xml:space="preserve">de </w:t>
      </w:r>
      <w:r w:rsidR="001E2924" w:rsidRPr="00F24A60">
        <w:rPr>
          <w:rFonts w:ascii="Courier New" w:hAnsi="Courier New" w:cs="Courier New"/>
        </w:rPr>
        <w:t>março</w:t>
      </w:r>
      <w:r w:rsidR="00D157C8" w:rsidRPr="00F24A60">
        <w:rPr>
          <w:rFonts w:ascii="Courier New" w:hAnsi="Courier New" w:cs="Courier New"/>
        </w:rPr>
        <w:t xml:space="preserve"> </w:t>
      </w:r>
      <w:r w:rsidRPr="00F24A60">
        <w:rPr>
          <w:rFonts w:ascii="Courier New" w:hAnsi="Courier New" w:cs="Courier New"/>
        </w:rPr>
        <w:t>de 20</w:t>
      </w:r>
      <w:r w:rsidR="00E96F0B" w:rsidRPr="00F24A60">
        <w:rPr>
          <w:rFonts w:ascii="Courier New" w:hAnsi="Courier New" w:cs="Courier New"/>
        </w:rPr>
        <w:t>2</w:t>
      </w:r>
      <w:r w:rsidR="00D157C8" w:rsidRPr="00F24A60">
        <w:rPr>
          <w:rFonts w:ascii="Courier New" w:hAnsi="Courier New" w:cs="Courier New"/>
        </w:rPr>
        <w:t>2</w:t>
      </w:r>
      <w:r w:rsidRPr="00F24A60">
        <w:rPr>
          <w:rFonts w:ascii="Courier New" w:hAnsi="Courier New" w:cs="Courier New"/>
        </w:rPr>
        <w:t>.</w:t>
      </w:r>
    </w:p>
    <w:p w14:paraId="0DC4A41C" w14:textId="4C5FFA00" w:rsidR="00F26DF6" w:rsidRPr="00F24A60" w:rsidRDefault="00D157C8" w:rsidP="00B61D67">
      <w:pPr>
        <w:pStyle w:val="TextosemFormatao"/>
        <w:rPr>
          <w:rFonts w:ascii="Arial" w:hAnsi="Arial" w:cs="Arial"/>
        </w:rPr>
      </w:pPr>
      <w:r w:rsidRPr="00F24A60">
        <w:rPr>
          <w:rFonts w:ascii="Arial" w:hAnsi="Arial" w:cs="Arial"/>
        </w:rPr>
        <w:lastRenderedPageBreak/>
        <w:t>João Doria</w:t>
      </w:r>
    </w:p>
    <w:p w14:paraId="2335CEFB" w14:textId="77777777" w:rsidR="005F08BC" w:rsidRPr="00F24A60" w:rsidRDefault="005F08BC" w:rsidP="00B61D67">
      <w:pPr>
        <w:pStyle w:val="TextosemFormatao"/>
        <w:rPr>
          <w:rFonts w:ascii="Arial" w:hAnsi="Arial" w:cs="Arial"/>
        </w:rPr>
      </w:pPr>
      <w:bookmarkStart w:id="0" w:name="_Hlk66205784"/>
      <w:r w:rsidRPr="00F24A60">
        <w:rPr>
          <w:rFonts w:ascii="Arial" w:hAnsi="Arial" w:cs="Arial"/>
        </w:rPr>
        <w:t>Nelson Luiz Baeta Neves</w:t>
      </w:r>
    </w:p>
    <w:p w14:paraId="62522948" w14:textId="77777777" w:rsidR="005F08BC" w:rsidRPr="00F24A60" w:rsidRDefault="005F08BC" w:rsidP="00B61D67">
      <w:pPr>
        <w:pStyle w:val="TextosemFormatao"/>
        <w:rPr>
          <w:rFonts w:ascii="Arial" w:hAnsi="Arial" w:cs="Arial"/>
        </w:rPr>
      </w:pPr>
      <w:r w:rsidRPr="00F24A60">
        <w:rPr>
          <w:rFonts w:ascii="Arial" w:hAnsi="Arial" w:cs="Arial"/>
        </w:rPr>
        <w:t>Secretário de Orçamento e Gestão</w:t>
      </w:r>
    </w:p>
    <w:bookmarkEnd w:id="0"/>
    <w:p w14:paraId="39EB297F" w14:textId="77777777" w:rsidR="001F7CA3" w:rsidRPr="00F24A60" w:rsidRDefault="001F7CA3" w:rsidP="00B61D67">
      <w:pPr>
        <w:pStyle w:val="TextosemFormatao"/>
        <w:rPr>
          <w:rFonts w:ascii="Arial" w:hAnsi="Arial" w:cs="Arial"/>
        </w:rPr>
      </w:pPr>
      <w:r w:rsidRPr="00F24A60">
        <w:rPr>
          <w:rFonts w:ascii="Arial" w:hAnsi="Arial" w:cs="Arial"/>
        </w:rPr>
        <w:t xml:space="preserve">Tomás </w:t>
      </w:r>
      <w:proofErr w:type="spellStart"/>
      <w:r w:rsidRPr="00F24A60">
        <w:rPr>
          <w:rFonts w:ascii="Arial" w:hAnsi="Arial" w:cs="Arial"/>
        </w:rPr>
        <w:t>Brunginski</w:t>
      </w:r>
      <w:proofErr w:type="spellEnd"/>
      <w:r w:rsidRPr="00F24A60">
        <w:rPr>
          <w:rFonts w:ascii="Arial" w:hAnsi="Arial" w:cs="Arial"/>
        </w:rPr>
        <w:t xml:space="preserve"> de Paula</w:t>
      </w:r>
    </w:p>
    <w:p w14:paraId="0DA3C39B" w14:textId="77777777" w:rsidR="001F7CA3" w:rsidRPr="00F24A60" w:rsidRDefault="001F7CA3" w:rsidP="00B61D67">
      <w:pPr>
        <w:pStyle w:val="TextosemFormatao"/>
        <w:rPr>
          <w:rFonts w:ascii="Arial" w:hAnsi="Arial" w:cs="Arial"/>
        </w:rPr>
      </w:pPr>
      <w:r w:rsidRPr="00F24A60">
        <w:rPr>
          <w:rFonts w:ascii="Arial" w:hAnsi="Arial" w:cs="Arial"/>
        </w:rPr>
        <w:t>Secretário Executivo, respondendo pelo expediente da Secretaria da Fazenda e Planejamento</w:t>
      </w:r>
    </w:p>
    <w:p w14:paraId="7C13442C" w14:textId="14057935" w:rsidR="00230C36" w:rsidRPr="00F24A60" w:rsidRDefault="001C5E0C" w:rsidP="00B61D67">
      <w:pPr>
        <w:pStyle w:val="TextosemFormatao"/>
        <w:rPr>
          <w:rFonts w:ascii="Arial" w:hAnsi="Arial" w:cs="Arial"/>
        </w:rPr>
      </w:pPr>
      <w:r w:rsidRPr="00F24A60">
        <w:rPr>
          <w:rFonts w:ascii="Arial" w:hAnsi="Arial" w:cs="Arial"/>
        </w:rPr>
        <w:t>Cauê Macris</w:t>
      </w:r>
    </w:p>
    <w:p w14:paraId="0FE1F466" w14:textId="00E98EE3" w:rsidR="0063532E" w:rsidRPr="00F24A60" w:rsidRDefault="0063532E" w:rsidP="00B61D67">
      <w:pPr>
        <w:pStyle w:val="TextosemFormatao"/>
        <w:rPr>
          <w:rFonts w:ascii="Arial" w:hAnsi="Arial" w:cs="Arial"/>
        </w:rPr>
      </w:pPr>
      <w:r w:rsidRPr="00F24A60">
        <w:rPr>
          <w:rFonts w:ascii="Arial" w:hAnsi="Arial" w:cs="Arial"/>
        </w:rPr>
        <w:t>Secretário</w:t>
      </w:r>
      <w:r w:rsidR="001C5E0C" w:rsidRPr="00F24A60">
        <w:rPr>
          <w:rFonts w:ascii="Arial" w:hAnsi="Arial" w:cs="Arial"/>
        </w:rPr>
        <w:t xml:space="preserve">-Chefe da </w:t>
      </w:r>
      <w:r w:rsidR="00CF4484" w:rsidRPr="00F24A60">
        <w:rPr>
          <w:rFonts w:ascii="Arial" w:hAnsi="Arial" w:cs="Arial"/>
        </w:rPr>
        <w:t>Casa Civil</w:t>
      </w:r>
    </w:p>
    <w:p w14:paraId="72D2C0F8" w14:textId="6F3596BC" w:rsidR="00E32589" w:rsidRPr="00F24A60" w:rsidRDefault="00CD1996" w:rsidP="00B61D67">
      <w:pPr>
        <w:pStyle w:val="TextosemFormatao"/>
        <w:rPr>
          <w:rFonts w:ascii="Arial" w:hAnsi="Arial" w:cs="Arial"/>
        </w:rPr>
      </w:pPr>
      <w:r w:rsidRPr="00F24A60">
        <w:rPr>
          <w:rFonts w:ascii="Arial" w:hAnsi="Arial" w:cs="Arial"/>
        </w:rPr>
        <w:t xml:space="preserve">Publicada na </w:t>
      </w:r>
      <w:r w:rsidR="00CF4484" w:rsidRPr="00F24A60">
        <w:rPr>
          <w:rFonts w:ascii="Arial" w:hAnsi="Arial" w:cs="Arial"/>
        </w:rPr>
        <w:t>Subsecretaria de Gestão Legislativa da</w:t>
      </w:r>
      <w:r w:rsidRPr="00F24A60">
        <w:rPr>
          <w:rFonts w:ascii="Arial" w:hAnsi="Arial" w:cs="Arial"/>
        </w:rPr>
        <w:t xml:space="preserve"> Casa Civil, em </w:t>
      </w:r>
      <w:r w:rsidR="001E2924" w:rsidRPr="00F24A60">
        <w:rPr>
          <w:rFonts w:ascii="Arial" w:hAnsi="Arial" w:cs="Arial"/>
        </w:rPr>
        <w:t>30</w:t>
      </w:r>
      <w:r w:rsidRPr="00F24A60">
        <w:rPr>
          <w:rFonts w:ascii="Arial" w:hAnsi="Arial" w:cs="Arial"/>
        </w:rPr>
        <w:t xml:space="preserve"> de </w:t>
      </w:r>
      <w:r w:rsidR="001E2924" w:rsidRPr="00F24A60">
        <w:rPr>
          <w:rFonts w:ascii="Arial" w:hAnsi="Arial" w:cs="Arial"/>
        </w:rPr>
        <w:t>março</w:t>
      </w:r>
      <w:r w:rsidRPr="00F24A60">
        <w:rPr>
          <w:rFonts w:ascii="Arial" w:hAnsi="Arial" w:cs="Arial"/>
        </w:rPr>
        <w:t xml:space="preserve"> de 20</w:t>
      </w:r>
      <w:r w:rsidR="00E96F0B" w:rsidRPr="00F24A60">
        <w:rPr>
          <w:rFonts w:ascii="Arial" w:hAnsi="Arial" w:cs="Arial"/>
        </w:rPr>
        <w:t>2</w:t>
      </w:r>
      <w:r w:rsidR="00D157C8" w:rsidRPr="00F24A60">
        <w:rPr>
          <w:rFonts w:ascii="Arial" w:hAnsi="Arial" w:cs="Arial"/>
        </w:rPr>
        <w:t>2</w:t>
      </w:r>
      <w:r w:rsidRPr="00F24A60">
        <w:rPr>
          <w:rFonts w:ascii="Arial" w:hAnsi="Arial" w:cs="Arial"/>
        </w:rPr>
        <w:t>.</w:t>
      </w:r>
    </w:p>
    <w:sectPr w:rsidR="00E32589" w:rsidRPr="00F24A60" w:rsidSect="00A942C2">
      <w:pgSz w:w="11906" w:h="16838"/>
      <w:pgMar w:top="1417" w:right="1335" w:bottom="1417"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0A5562"/>
    <w:multiLevelType w:val="hybridMultilevel"/>
    <w:tmpl w:val="9DB0F0BE"/>
    <w:lvl w:ilvl="0" w:tplc="FFFFFFFF">
      <w:start w:val="1"/>
      <w:numFmt w:val="lowerLetter"/>
      <w:lvlText w:val="%1)"/>
      <w:lvlJc w:val="left"/>
      <w:pPr>
        <w:tabs>
          <w:tab w:val="num" w:pos="3195"/>
        </w:tabs>
        <w:ind w:left="3195" w:hanging="360"/>
      </w:pPr>
      <w:rPr>
        <w:rFonts w:hint="default"/>
      </w:rPr>
    </w:lvl>
    <w:lvl w:ilvl="1" w:tplc="FFFFFFFF" w:tentative="1">
      <w:start w:val="1"/>
      <w:numFmt w:val="lowerLetter"/>
      <w:lvlText w:val="%2."/>
      <w:lvlJc w:val="left"/>
      <w:pPr>
        <w:tabs>
          <w:tab w:val="num" w:pos="3915"/>
        </w:tabs>
        <w:ind w:left="3915" w:hanging="360"/>
      </w:pPr>
    </w:lvl>
    <w:lvl w:ilvl="2" w:tplc="FFFFFFFF" w:tentative="1">
      <w:start w:val="1"/>
      <w:numFmt w:val="lowerRoman"/>
      <w:lvlText w:val="%3."/>
      <w:lvlJc w:val="right"/>
      <w:pPr>
        <w:tabs>
          <w:tab w:val="num" w:pos="4635"/>
        </w:tabs>
        <w:ind w:left="4635" w:hanging="180"/>
      </w:pPr>
    </w:lvl>
    <w:lvl w:ilvl="3" w:tplc="FFFFFFFF" w:tentative="1">
      <w:start w:val="1"/>
      <w:numFmt w:val="decimal"/>
      <w:lvlText w:val="%4."/>
      <w:lvlJc w:val="left"/>
      <w:pPr>
        <w:tabs>
          <w:tab w:val="num" w:pos="5355"/>
        </w:tabs>
        <w:ind w:left="5355" w:hanging="360"/>
      </w:pPr>
    </w:lvl>
    <w:lvl w:ilvl="4" w:tplc="FFFFFFFF" w:tentative="1">
      <w:start w:val="1"/>
      <w:numFmt w:val="lowerLetter"/>
      <w:lvlText w:val="%5."/>
      <w:lvlJc w:val="left"/>
      <w:pPr>
        <w:tabs>
          <w:tab w:val="num" w:pos="6075"/>
        </w:tabs>
        <w:ind w:left="6075" w:hanging="360"/>
      </w:pPr>
    </w:lvl>
    <w:lvl w:ilvl="5" w:tplc="FFFFFFFF" w:tentative="1">
      <w:start w:val="1"/>
      <w:numFmt w:val="lowerRoman"/>
      <w:lvlText w:val="%6."/>
      <w:lvlJc w:val="right"/>
      <w:pPr>
        <w:tabs>
          <w:tab w:val="num" w:pos="6795"/>
        </w:tabs>
        <w:ind w:left="6795" w:hanging="180"/>
      </w:pPr>
    </w:lvl>
    <w:lvl w:ilvl="6" w:tplc="FFFFFFFF" w:tentative="1">
      <w:start w:val="1"/>
      <w:numFmt w:val="decimal"/>
      <w:lvlText w:val="%7."/>
      <w:lvlJc w:val="left"/>
      <w:pPr>
        <w:tabs>
          <w:tab w:val="num" w:pos="7515"/>
        </w:tabs>
        <w:ind w:left="7515" w:hanging="360"/>
      </w:pPr>
    </w:lvl>
    <w:lvl w:ilvl="7" w:tplc="FFFFFFFF" w:tentative="1">
      <w:start w:val="1"/>
      <w:numFmt w:val="lowerLetter"/>
      <w:lvlText w:val="%8."/>
      <w:lvlJc w:val="left"/>
      <w:pPr>
        <w:tabs>
          <w:tab w:val="num" w:pos="8235"/>
        </w:tabs>
        <w:ind w:left="8235" w:hanging="360"/>
      </w:pPr>
    </w:lvl>
    <w:lvl w:ilvl="8" w:tplc="FFFFFFFF" w:tentative="1">
      <w:start w:val="1"/>
      <w:numFmt w:val="lowerRoman"/>
      <w:lvlText w:val="%9."/>
      <w:lvlJc w:val="right"/>
      <w:pPr>
        <w:tabs>
          <w:tab w:val="num" w:pos="8955"/>
        </w:tabs>
        <w:ind w:left="895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pt-BR" w:vendorID="64" w:dllVersion="0"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D75"/>
    <w:rsid w:val="00004019"/>
    <w:rsid w:val="00011A59"/>
    <w:rsid w:val="00022C3E"/>
    <w:rsid w:val="00031B4F"/>
    <w:rsid w:val="00031E88"/>
    <w:rsid w:val="00034A12"/>
    <w:rsid w:val="000413EA"/>
    <w:rsid w:val="00043C4D"/>
    <w:rsid w:val="00053168"/>
    <w:rsid w:val="0006602B"/>
    <w:rsid w:val="000719AB"/>
    <w:rsid w:val="000729F2"/>
    <w:rsid w:val="00077C26"/>
    <w:rsid w:val="00084AC0"/>
    <w:rsid w:val="00093AEA"/>
    <w:rsid w:val="00096A28"/>
    <w:rsid w:val="000A6D1C"/>
    <w:rsid w:val="000A6ED9"/>
    <w:rsid w:val="000B02CB"/>
    <w:rsid w:val="000C4DAB"/>
    <w:rsid w:val="000C5DBE"/>
    <w:rsid w:val="000D199D"/>
    <w:rsid w:val="000D3377"/>
    <w:rsid w:val="000F1D71"/>
    <w:rsid w:val="000F29F4"/>
    <w:rsid w:val="000F5EC9"/>
    <w:rsid w:val="0010515B"/>
    <w:rsid w:val="00106968"/>
    <w:rsid w:val="0011622A"/>
    <w:rsid w:val="001200BE"/>
    <w:rsid w:val="001219E5"/>
    <w:rsid w:val="00137C49"/>
    <w:rsid w:val="001733FE"/>
    <w:rsid w:val="0018481D"/>
    <w:rsid w:val="001935D2"/>
    <w:rsid w:val="001964CC"/>
    <w:rsid w:val="001968FD"/>
    <w:rsid w:val="00196A80"/>
    <w:rsid w:val="001979D2"/>
    <w:rsid w:val="001A7882"/>
    <w:rsid w:val="001B07BC"/>
    <w:rsid w:val="001B288B"/>
    <w:rsid w:val="001B5632"/>
    <w:rsid w:val="001B7CAE"/>
    <w:rsid w:val="001C5E0C"/>
    <w:rsid w:val="001E2924"/>
    <w:rsid w:val="001E4C27"/>
    <w:rsid w:val="001E5714"/>
    <w:rsid w:val="001E6540"/>
    <w:rsid w:val="001F04A0"/>
    <w:rsid w:val="001F07A1"/>
    <w:rsid w:val="001F1B4B"/>
    <w:rsid w:val="001F6A3C"/>
    <w:rsid w:val="001F7CA3"/>
    <w:rsid w:val="002105AA"/>
    <w:rsid w:val="0022140E"/>
    <w:rsid w:val="002231D7"/>
    <w:rsid w:val="00224B8B"/>
    <w:rsid w:val="00230C36"/>
    <w:rsid w:val="00234763"/>
    <w:rsid w:val="002418A1"/>
    <w:rsid w:val="00242663"/>
    <w:rsid w:val="00247ACE"/>
    <w:rsid w:val="00264E05"/>
    <w:rsid w:val="00272CDC"/>
    <w:rsid w:val="0027700D"/>
    <w:rsid w:val="0028329A"/>
    <w:rsid w:val="00287086"/>
    <w:rsid w:val="002968D7"/>
    <w:rsid w:val="00296B63"/>
    <w:rsid w:val="002A1B9C"/>
    <w:rsid w:val="002A32E5"/>
    <w:rsid w:val="002B542A"/>
    <w:rsid w:val="002D2DE8"/>
    <w:rsid w:val="002D378A"/>
    <w:rsid w:val="002D7B4E"/>
    <w:rsid w:val="002E389C"/>
    <w:rsid w:val="002E483D"/>
    <w:rsid w:val="002F7426"/>
    <w:rsid w:val="0031557E"/>
    <w:rsid w:val="003172A3"/>
    <w:rsid w:val="00325103"/>
    <w:rsid w:val="003271E7"/>
    <w:rsid w:val="00330715"/>
    <w:rsid w:val="00333F14"/>
    <w:rsid w:val="003472D6"/>
    <w:rsid w:val="00352E65"/>
    <w:rsid w:val="00380934"/>
    <w:rsid w:val="0038310F"/>
    <w:rsid w:val="00383C17"/>
    <w:rsid w:val="00391473"/>
    <w:rsid w:val="00394F60"/>
    <w:rsid w:val="003C1FE8"/>
    <w:rsid w:val="003D492B"/>
    <w:rsid w:val="003D5B40"/>
    <w:rsid w:val="003F6765"/>
    <w:rsid w:val="00403AFC"/>
    <w:rsid w:val="00403D5D"/>
    <w:rsid w:val="00410E61"/>
    <w:rsid w:val="00410FE0"/>
    <w:rsid w:val="004150E9"/>
    <w:rsid w:val="0041703E"/>
    <w:rsid w:val="004204DF"/>
    <w:rsid w:val="00420EE4"/>
    <w:rsid w:val="00422C5B"/>
    <w:rsid w:val="004327DB"/>
    <w:rsid w:val="0043452D"/>
    <w:rsid w:val="00444FF9"/>
    <w:rsid w:val="00453438"/>
    <w:rsid w:val="004571E0"/>
    <w:rsid w:val="004669D4"/>
    <w:rsid w:val="00474719"/>
    <w:rsid w:val="00483160"/>
    <w:rsid w:val="00485892"/>
    <w:rsid w:val="004926D6"/>
    <w:rsid w:val="00495133"/>
    <w:rsid w:val="00496BAF"/>
    <w:rsid w:val="0049791F"/>
    <w:rsid w:val="004A1F3D"/>
    <w:rsid w:val="004B7828"/>
    <w:rsid w:val="004C1F95"/>
    <w:rsid w:val="004C572E"/>
    <w:rsid w:val="004C7D75"/>
    <w:rsid w:val="004D056A"/>
    <w:rsid w:val="004D0A17"/>
    <w:rsid w:val="004D61F6"/>
    <w:rsid w:val="004E0BF4"/>
    <w:rsid w:val="004E39EE"/>
    <w:rsid w:val="004F05E7"/>
    <w:rsid w:val="004F16AE"/>
    <w:rsid w:val="004F572B"/>
    <w:rsid w:val="00501468"/>
    <w:rsid w:val="00507EF1"/>
    <w:rsid w:val="00510358"/>
    <w:rsid w:val="00516733"/>
    <w:rsid w:val="0051745A"/>
    <w:rsid w:val="00520007"/>
    <w:rsid w:val="00521F2F"/>
    <w:rsid w:val="005240EB"/>
    <w:rsid w:val="005474E1"/>
    <w:rsid w:val="00563A84"/>
    <w:rsid w:val="00571A7E"/>
    <w:rsid w:val="00573B72"/>
    <w:rsid w:val="00575A79"/>
    <w:rsid w:val="005763DC"/>
    <w:rsid w:val="005774F0"/>
    <w:rsid w:val="00581E22"/>
    <w:rsid w:val="00582234"/>
    <w:rsid w:val="00587F15"/>
    <w:rsid w:val="0059003D"/>
    <w:rsid w:val="0059547B"/>
    <w:rsid w:val="00596F9B"/>
    <w:rsid w:val="005A12B6"/>
    <w:rsid w:val="005A2226"/>
    <w:rsid w:val="005A594A"/>
    <w:rsid w:val="005A7C3C"/>
    <w:rsid w:val="005B031E"/>
    <w:rsid w:val="005B58A4"/>
    <w:rsid w:val="005B5A90"/>
    <w:rsid w:val="005C4F7F"/>
    <w:rsid w:val="005C77B8"/>
    <w:rsid w:val="005D6934"/>
    <w:rsid w:val="005F08BC"/>
    <w:rsid w:val="005F3F5E"/>
    <w:rsid w:val="005F726E"/>
    <w:rsid w:val="006117BC"/>
    <w:rsid w:val="0061320C"/>
    <w:rsid w:val="00613E6D"/>
    <w:rsid w:val="00624678"/>
    <w:rsid w:val="006326E1"/>
    <w:rsid w:val="00634F41"/>
    <w:rsid w:val="0063532E"/>
    <w:rsid w:val="00636BB9"/>
    <w:rsid w:val="0064073F"/>
    <w:rsid w:val="0065237F"/>
    <w:rsid w:val="00654AD7"/>
    <w:rsid w:val="00655DF3"/>
    <w:rsid w:val="00657EA9"/>
    <w:rsid w:val="00661D1A"/>
    <w:rsid w:val="00665972"/>
    <w:rsid w:val="00667189"/>
    <w:rsid w:val="00672B00"/>
    <w:rsid w:val="00686C8B"/>
    <w:rsid w:val="00690120"/>
    <w:rsid w:val="006A2551"/>
    <w:rsid w:val="006B1E98"/>
    <w:rsid w:val="006B6556"/>
    <w:rsid w:val="006C139A"/>
    <w:rsid w:val="006C2234"/>
    <w:rsid w:val="006C60DB"/>
    <w:rsid w:val="006D4023"/>
    <w:rsid w:val="006D4665"/>
    <w:rsid w:val="006F2C9F"/>
    <w:rsid w:val="006F5550"/>
    <w:rsid w:val="00707C0D"/>
    <w:rsid w:val="00714217"/>
    <w:rsid w:val="00721EA0"/>
    <w:rsid w:val="00721F1A"/>
    <w:rsid w:val="007279F5"/>
    <w:rsid w:val="007525B2"/>
    <w:rsid w:val="00764DE7"/>
    <w:rsid w:val="0077355D"/>
    <w:rsid w:val="00774AFB"/>
    <w:rsid w:val="007759FE"/>
    <w:rsid w:val="00782218"/>
    <w:rsid w:val="00785D98"/>
    <w:rsid w:val="00787302"/>
    <w:rsid w:val="00790497"/>
    <w:rsid w:val="0079108C"/>
    <w:rsid w:val="007936BB"/>
    <w:rsid w:val="00796749"/>
    <w:rsid w:val="007A63EC"/>
    <w:rsid w:val="007B08FC"/>
    <w:rsid w:val="007B32E9"/>
    <w:rsid w:val="007C3EF6"/>
    <w:rsid w:val="007D5F73"/>
    <w:rsid w:val="007E4A49"/>
    <w:rsid w:val="007F04AF"/>
    <w:rsid w:val="007F4E35"/>
    <w:rsid w:val="00800891"/>
    <w:rsid w:val="00803046"/>
    <w:rsid w:val="00811836"/>
    <w:rsid w:val="00815BBE"/>
    <w:rsid w:val="0081719F"/>
    <w:rsid w:val="00845763"/>
    <w:rsid w:val="0085093D"/>
    <w:rsid w:val="00851D4E"/>
    <w:rsid w:val="00857D4B"/>
    <w:rsid w:val="00864091"/>
    <w:rsid w:val="0088388B"/>
    <w:rsid w:val="00884900"/>
    <w:rsid w:val="008949B0"/>
    <w:rsid w:val="0089624C"/>
    <w:rsid w:val="008B01EF"/>
    <w:rsid w:val="008C31D5"/>
    <w:rsid w:val="008C45B1"/>
    <w:rsid w:val="008D22EA"/>
    <w:rsid w:val="008D2A48"/>
    <w:rsid w:val="008D6139"/>
    <w:rsid w:val="008D7285"/>
    <w:rsid w:val="008D7C4C"/>
    <w:rsid w:val="008E31E4"/>
    <w:rsid w:val="008E3B67"/>
    <w:rsid w:val="008E5D0E"/>
    <w:rsid w:val="008E7C8B"/>
    <w:rsid w:val="008F42D6"/>
    <w:rsid w:val="008F6C19"/>
    <w:rsid w:val="00902445"/>
    <w:rsid w:val="00904721"/>
    <w:rsid w:val="00913A0C"/>
    <w:rsid w:val="009169F0"/>
    <w:rsid w:val="009274F4"/>
    <w:rsid w:val="009335B7"/>
    <w:rsid w:val="00934DBA"/>
    <w:rsid w:val="00934ECD"/>
    <w:rsid w:val="009364D8"/>
    <w:rsid w:val="00940B95"/>
    <w:rsid w:val="00943EEB"/>
    <w:rsid w:val="00960673"/>
    <w:rsid w:val="0096574E"/>
    <w:rsid w:val="00977B35"/>
    <w:rsid w:val="00981442"/>
    <w:rsid w:val="00985F6B"/>
    <w:rsid w:val="00991E8D"/>
    <w:rsid w:val="009967F5"/>
    <w:rsid w:val="009968B8"/>
    <w:rsid w:val="009A4D0A"/>
    <w:rsid w:val="009B1182"/>
    <w:rsid w:val="009B1D23"/>
    <w:rsid w:val="009B52B7"/>
    <w:rsid w:val="009B6941"/>
    <w:rsid w:val="009B70F1"/>
    <w:rsid w:val="009C37FD"/>
    <w:rsid w:val="009E1E43"/>
    <w:rsid w:val="009E44DF"/>
    <w:rsid w:val="009F20B5"/>
    <w:rsid w:val="009F422A"/>
    <w:rsid w:val="009F571B"/>
    <w:rsid w:val="00A035CD"/>
    <w:rsid w:val="00A1335B"/>
    <w:rsid w:val="00A142FA"/>
    <w:rsid w:val="00A17AE2"/>
    <w:rsid w:val="00A2193A"/>
    <w:rsid w:val="00A30B24"/>
    <w:rsid w:val="00A32676"/>
    <w:rsid w:val="00A337DE"/>
    <w:rsid w:val="00A50C4E"/>
    <w:rsid w:val="00A62CEC"/>
    <w:rsid w:val="00A77E83"/>
    <w:rsid w:val="00A81968"/>
    <w:rsid w:val="00A8655D"/>
    <w:rsid w:val="00A9149E"/>
    <w:rsid w:val="00A92DD1"/>
    <w:rsid w:val="00AA1ECB"/>
    <w:rsid w:val="00AB0DE4"/>
    <w:rsid w:val="00AB1248"/>
    <w:rsid w:val="00AB3A86"/>
    <w:rsid w:val="00AC0E9A"/>
    <w:rsid w:val="00AC28C3"/>
    <w:rsid w:val="00AC791C"/>
    <w:rsid w:val="00AD5FEC"/>
    <w:rsid w:val="00AD7325"/>
    <w:rsid w:val="00AE1B3A"/>
    <w:rsid w:val="00AE25B3"/>
    <w:rsid w:val="00AF3F29"/>
    <w:rsid w:val="00AF4782"/>
    <w:rsid w:val="00AF484C"/>
    <w:rsid w:val="00B064F2"/>
    <w:rsid w:val="00B402E3"/>
    <w:rsid w:val="00B42CC0"/>
    <w:rsid w:val="00B45B06"/>
    <w:rsid w:val="00B60D74"/>
    <w:rsid w:val="00B61D67"/>
    <w:rsid w:val="00B63835"/>
    <w:rsid w:val="00B767BC"/>
    <w:rsid w:val="00B834B2"/>
    <w:rsid w:val="00B95267"/>
    <w:rsid w:val="00BA00EB"/>
    <w:rsid w:val="00BA0466"/>
    <w:rsid w:val="00BA0C61"/>
    <w:rsid w:val="00BA6346"/>
    <w:rsid w:val="00BB0A84"/>
    <w:rsid w:val="00BB4E24"/>
    <w:rsid w:val="00BB6761"/>
    <w:rsid w:val="00BD7E18"/>
    <w:rsid w:val="00BE4F2F"/>
    <w:rsid w:val="00BF1619"/>
    <w:rsid w:val="00C05FF1"/>
    <w:rsid w:val="00C1092E"/>
    <w:rsid w:val="00C12B80"/>
    <w:rsid w:val="00C16296"/>
    <w:rsid w:val="00C23CC7"/>
    <w:rsid w:val="00C2730C"/>
    <w:rsid w:val="00C349FF"/>
    <w:rsid w:val="00C36B01"/>
    <w:rsid w:val="00C415B3"/>
    <w:rsid w:val="00C42276"/>
    <w:rsid w:val="00C5105C"/>
    <w:rsid w:val="00C52613"/>
    <w:rsid w:val="00C62921"/>
    <w:rsid w:val="00C6373C"/>
    <w:rsid w:val="00C71CC6"/>
    <w:rsid w:val="00C71DF8"/>
    <w:rsid w:val="00C73D33"/>
    <w:rsid w:val="00C748E1"/>
    <w:rsid w:val="00C80818"/>
    <w:rsid w:val="00C85888"/>
    <w:rsid w:val="00C8650B"/>
    <w:rsid w:val="00C97846"/>
    <w:rsid w:val="00CD0035"/>
    <w:rsid w:val="00CD1996"/>
    <w:rsid w:val="00CF3A61"/>
    <w:rsid w:val="00CF4484"/>
    <w:rsid w:val="00CF48AE"/>
    <w:rsid w:val="00D04F72"/>
    <w:rsid w:val="00D11883"/>
    <w:rsid w:val="00D157C8"/>
    <w:rsid w:val="00D15831"/>
    <w:rsid w:val="00D21F65"/>
    <w:rsid w:val="00D25ACC"/>
    <w:rsid w:val="00D26F49"/>
    <w:rsid w:val="00D31766"/>
    <w:rsid w:val="00D43AE7"/>
    <w:rsid w:val="00D46DF9"/>
    <w:rsid w:val="00D64D3B"/>
    <w:rsid w:val="00D74EA9"/>
    <w:rsid w:val="00D770E8"/>
    <w:rsid w:val="00D918E1"/>
    <w:rsid w:val="00D96EED"/>
    <w:rsid w:val="00DA52B9"/>
    <w:rsid w:val="00DB5D44"/>
    <w:rsid w:val="00DB6B33"/>
    <w:rsid w:val="00DC2A8D"/>
    <w:rsid w:val="00DC5B69"/>
    <w:rsid w:val="00DD2361"/>
    <w:rsid w:val="00DD4B27"/>
    <w:rsid w:val="00DD6A77"/>
    <w:rsid w:val="00DE173A"/>
    <w:rsid w:val="00DE1934"/>
    <w:rsid w:val="00DF15F6"/>
    <w:rsid w:val="00DF25B4"/>
    <w:rsid w:val="00DF3DE8"/>
    <w:rsid w:val="00E01ABF"/>
    <w:rsid w:val="00E06131"/>
    <w:rsid w:val="00E07AED"/>
    <w:rsid w:val="00E101A7"/>
    <w:rsid w:val="00E115D5"/>
    <w:rsid w:val="00E15102"/>
    <w:rsid w:val="00E15D23"/>
    <w:rsid w:val="00E17E44"/>
    <w:rsid w:val="00E21D0B"/>
    <w:rsid w:val="00E23DC7"/>
    <w:rsid w:val="00E270AA"/>
    <w:rsid w:val="00E32589"/>
    <w:rsid w:val="00E41D3A"/>
    <w:rsid w:val="00E477FB"/>
    <w:rsid w:val="00E5048F"/>
    <w:rsid w:val="00E57B82"/>
    <w:rsid w:val="00E73ACC"/>
    <w:rsid w:val="00E769E1"/>
    <w:rsid w:val="00E76B54"/>
    <w:rsid w:val="00E81F23"/>
    <w:rsid w:val="00E96F0B"/>
    <w:rsid w:val="00E9774B"/>
    <w:rsid w:val="00EA0B08"/>
    <w:rsid w:val="00ED10DF"/>
    <w:rsid w:val="00ED5D51"/>
    <w:rsid w:val="00EE40BD"/>
    <w:rsid w:val="00EE5F5C"/>
    <w:rsid w:val="00EF12A5"/>
    <w:rsid w:val="00EF72AA"/>
    <w:rsid w:val="00F04DF3"/>
    <w:rsid w:val="00F07D19"/>
    <w:rsid w:val="00F10E3C"/>
    <w:rsid w:val="00F13172"/>
    <w:rsid w:val="00F157CE"/>
    <w:rsid w:val="00F17102"/>
    <w:rsid w:val="00F17936"/>
    <w:rsid w:val="00F24A60"/>
    <w:rsid w:val="00F24B49"/>
    <w:rsid w:val="00F26DF6"/>
    <w:rsid w:val="00F2708F"/>
    <w:rsid w:val="00F27097"/>
    <w:rsid w:val="00F32F75"/>
    <w:rsid w:val="00F35E1C"/>
    <w:rsid w:val="00F37636"/>
    <w:rsid w:val="00F40E62"/>
    <w:rsid w:val="00F41CAE"/>
    <w:rsid w:val="00F471E7"/>
    <w:rsid w:val="00F62CE9"/>
    <w:rsid w:val="00F71FB5"/>
    <w:rsid w:val="00F82197"/>
    <w:rsid w:val="00F9501A"/>
    <w:rsid w:val="00FB3B14"/>
    <w:rsid w:val="00FB3DBE"/>
    <w:rsid w:val="00FC40C8"/>
    <w:rsid w:val="00FC41BF"/>
    <w:rsid w:val="00FC4DB3"/>
    <w:rsid w:val="00FC7678"/>
    <w:rsid w:val="00FC7D1B"/>
    <w:rsid w:val="00FD639E"/>
    <w:rsid w:val="00FD68A1"/>
    <w:rsid w:val="00FE19C9"/>
    <w:rsid w:val="00FE52F2"/>
    <w:rsid w:val="00FF0C25"/>
    <w:rsid w:val="00FF6D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B7AB7"/>
  <w15:docId w15:val="{4BAF650F-193F-446A-B593-B1070F636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556"/>
  </w:style>
  <w:style w:type="paragraph" w:styleId="Ttulo1">
    <w:name w:val="heading 1"/>
    <w:basedOn w:val="Normal"/>
    <w:next w:val="Normal"/>
    <w:link w:val="Ttulo1Char"/>
    <w:uiPriority w:val="9"/>
    <w:qFormat/>
    <w:rsid w:val="00496B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har"/>
    <w:qFormat/>
    <w:rsid w:val="0038310F"/>
    <w:pPr>
      <w:keepNext/>
      <w:overflowPunct w:val="0"/>
      <w:autoSpaceDE w:val="0"/>
      <w:autoSpaceDN w:val="0"/>
      <w:adjustRightInd w:val="0"/>
      <w:spacing w:after="0" w:line="240" w:lineRule="auto"/>
      <w:jc w:val="center"/>
      <w:textAlignment w:val="baseline"/>
      <w:outlineLvl w:val="2"/>
    </w:pPr>
    <w:rPr>
      <w:rFonts w:ascii="Times New Roman" w:eastAsia="Times New Roman" w:hAnsi="Times New Roman"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96BAF"/>
    <w:rPr>
      <w:rFonts w:asciiTheme="majorHAnsi" w:eastAsiaTheme="majorEastAsia" w:hAnsiTheme="majorHAnsi" w:cstheme="majorBidi"/>
      <w:color w:val="2E74B5" w:themeColor="accent1" w:themeShade="BF"/>
      <w:sz w:val="32"/>
      <w:szCs w:val="32"/>
    </w:rPr>
  </w:style>
  <w:style w:type="character" w:customStyle="1" w:styleId="Ttulo3Char">
    <w:name w:val="Título 3 Char"/>
    <w:basedOn w:val="Fontepargpadro"/>
    <w:link w:val="Ttulo3"/>
    <w:rsid w:val="0038310F"/>
    <w:rPr>
      <w:rFonts w:ascii="Times New Roman" w:eastAsia="Times New Roman" w:hAnsi="Times New Roman" w:cs="Times New Roman"/>
      <w:sz w:val="28"/>
      <w:szCs w:val="20"/>
      <w:lang w:eastAsia="pt-BR"/>
    </w:rPr>
  </w:style>
  <w:style w:type="paragraph" w:styleId="TextosemFormatao">
    <w:name w:val="Plain Text"/>
    <w:basedOn w:val="Normal"/>
    <w:link w:val="TextosemFormataoChar"/>
    <w:uiPriority w:val="99"/>
    <w:unhideWhenUsed/>
    <w:rsid w:val="00A942C2"/>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rsid w:val="00A942C2"/>
    <w:rPr>
      <w:rFonts w:ascii="Consolas" w:hAnsi="Consolas"/>
      <w:sz w:val="21"/>
      <w:szCs w:val="21"/>
    </w:rPr>
  </w:style>
  <w:style w:type="paragraph" w:styleId="Cabealho">
    <w:name w:val="header"/>
    <w:basedOn w:val="Normal"/>
    <w:link w:val="CabealhoChar"/>
    <w:uiPriority w:val="99"/>
    <w:rsid w:val="00DF15F6"/>
    <w:pPr>
      <w:tabs>
        <w:tab w:val="center" w:pos="4419"/>
        <w:tab w:val="right" w:pos="8838"/>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uiPriority w:val="99"/>
    <w:rsid w:val="00DF15F6"/>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semiHidden/>
    <w:rsid w:val="005474E1"/>
    <w:pPr>
      <w:spacing w:after="120" w:line="240" w:lineRule="auto"/>
      <w:ind w:left="1134" w:firstLine="1134"/>
      <w:jc w:val="both"/>
    </w:pPr>
    <w:rPr>
      <w:rFonts w:ascii="Times New Roman" w:eastAsia="Times New Roman" w:hAnsi="Times New Roman" w:cs="Times New Roman"/>
      <w:sz w:val="24"/>
      <w:szCs w:val="20"/>
      <w:lang w:eastAsia="pt-BR"/>
    </w:rPr>
  </w:style>
  <w:style w:type="character" w:customStyle="1" w:styleId="Recuodecorpodetexto3Char">
    <w:name w:val="Recuo de corpo de texto 3 Char"/>
    <w:basedOn w:val="Fontepargpadro"/>
    <w:link w:val="Recuodecorpodetexto3"/>
    <w:semiHidden/>
    <w:rsid w:val="005474E1"/>
    <w:rPr>
      <w:rFonts w:ascii="Times New Roman" w:eastAsia="Times New Roman" w:hAnsi="Times New Roman" w:cs="Times New Roman"/>
      <w:sz w:val="24"/>
      <w:szCs w:val="20"/>
      <w:lang w:eastAsia="pt-BR"/>
    </w:rPr>
  </w:style>
  <w:style w:type="paragraph" w:customStyle="1" w:styleId="Autgrafo-descrioforte">
    <w:name w:val="Autógrafo - descrição forte"/>
    <w:basedOn w:val="Normal"/>
    <w:rsid w:val="00FE52F2"/>
    <w:pPr>
      <w:spacing w:after="0" w:line="360" w:lineRule="auto"/>
      <w:ind w:left="1134"/>
      <w:jc w:val="both"/>
    </w:pPr>
    <w:rPr>
      <w:rFonts w:ascii="Times New Roman" w:eastAsia="Times New Roman" w:hAnsi="Times New Roman" w:cs="Times New Roman"/>
      <w:b/>
      <w:bCs/>
      <w:sz w:val="24"/>
      <w:szCs w:val="24"/>
      <w:lang w:eastAsia="pt-BR" w:bidi="he-IL"/>
    </w:rPr>
  </w:style>
  <w:style w:type="paragraph" w:customStyle="1" w:styleId="Autgrafo-corpo">
    <w:name w:val="Autógrafo - corpo"/>
    <w:basedOn w:val="Normal"/>
    <w:rsid w:val="00FE52F2"/>
    <w:pPr>
      <w:spacing w:after="0" w:line="360" w:lineRule="auto"/>
      <w:ind w:firstLine="1134"/>
      <w:jc w:val="both"/>
    </w:pPr>
    <w:rPr>
      <w:rFonts w:ascii="Times New Roman" w:eastAsia="Times New Roman" w:hAnsi="Times New Roman" w:cs="Times New Roman"/>
      <w:sz w:val="24"/>
      <w:szCs w:val="24"/>
      <w:lang w:eastAsia="pt-BR" w:bidi="he-IL"/>
    </w:rPr>
  </w:style>
  <w:style w:type="paragraph" w:customStyle="1" w:styleId="Default">
    <w:name w:val="Default"/>
    <w:rsid w:val="00E73ACC"/>
    <w:pPr>
      <w:autoSpaceDE w:val="0"/>
      <w:autoSpaceDN w:val="0"/>
      <w:adjustRightInd w:val="0"/>
      <w:spacing w:after="0" w:line="360" w:lineRule="exact"/>
      <w:ind w:firstLine="2835"/>
      <w:jc w:val="both"/>
    </w:pPr>
    <w:rPr>
      <w:rFonts w:ascii="Times New Roman" w:eastAsia="Times New Roman" w:hAnsi="Times New Roman" w:cs="Times New Roman"/>
      <w:color w:val="000000"/>
      <w:sz w:val="24"/>
      <w:szCs w:val="24"/>
      <w:lang w:eastAsia="pt-BR"/>
    </w:rPr>
  </w:style>
  <w:style w:type="character" w:customStyle="1" w:styleId="RodapChar">
    <w:name w:val="Rodapé Char"/>
    <w:basedOn w:val="Fontepargpadro"/>
    <w:link w:val="Rodap"/>
    <w:semiHidden/>
    <w:rsid w:val="00AF3F29"/>
    <w:rPr>
      <w:rFonts w:ascii="Times New Roman" w:eastAsia="Times New Roman" w:hAnsi="Times New Roman" w:cs="Times New Roman"/>
      <w:sz w:val="20"/>
      <w:szCs w:val="20"/>
      <w:lang w:eastAsia="pt-BR"/>
    </w:rPr>
  </w:style>
  <w:style w:type="paragraph" w:styleId="Rodap">
    <w:name w:val="footer"/>
    <w:basedOn w:val="Normal"/>
    <w:link w:val="RodapChar"/>
    <w:semiHidden/>
    <w:rsid w:val="00AF3F29"/>
    <w:pPr>
      <w:tabs>
        <w:tab w:val="center" w:pos="4419"/>
        <w:tab w:val="right" w:pos="8838"/>
      </w:tabs>
      <w:spacing w:after="0" w:line="240" w:lineRule="auto"/>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semiHidden/>
    <w:rsid w:val="00AF3F29"/>
    <w:rPr>
      <w:rFonts w:ascii="Times New Roman" w:eastAsia="Times New Roman" w:hAnsi="Times New Roman" w:cs="Times New Roman"/>
      <w:color w:val="000000"/>
      <w:sz w:val="24"/>
      <w:szCs w:val="24"/>
      <w:lang w:eastAsia="pt-BR"/>
    </w:rPr>
  </w:style>
  <w:style w:type="paragraph" w:styleId="Recuodecorpodetexto">
    <w:name w:val="Body Text Indent"/>
    <w:basedOn w:val="Normal"/>
    <w:link w:val="RecuodecorpodetextoChar"/>
    <w:semiHidden/>
    <w:rsid w:val="00AF3F29"/>
    <w:pPr>
      <w:tabs>
        <w:tab w:val="left" w:pos="2520"/>
      </w:tabs>
      <w:spacing w:after="0" w:line="360" w:lineRule="atLeast"/>
      <w:ind w:firstLine="2835"/>
      <w:jc w:val="both"/>
    </w:pPr>
    <w:rPr>
      <w:rFonts w:ascii="Times New Roman" w:eastAsia="Times New Roman" w:hAnsi="Times New Roman" w:cs="Times New Roman"/>
      <w:color w:val="000000"/>
      <w:sz w:val="24"/>
      <w:szCs w:val="24"/>
      <w:lang w:eastAsia="pt-BR"/>
    </w:rPr>
  </w:style>
  <w:style w:type="character" w:customStyle="1" w:styleId="Corpodetexto2Char">
    <w:name w:val="Corpo de texto 2 Char"/>
    <w:basedOn w:val="Fontepargpadro"/>
    <w:link w:val="Corpodetexto2"/>
    <w:semiHidden/>
    <w:rsid w:val="00AF3F29"/>
    <w:rPr>
      <w:rFonts w:ascii="Arial" w:eastAsia="Times New Roman" w:hAnsi="Arial" w:cs="Times New Roman"/>
      <w:sz w:val="24"/>
      <w:szCs w:val="20"/>
      <w:lang w:eastAsia="pt-BR"/>
    </w:rPr>
  </w:style>
  <w:style w:type="paragraph" w:styleId="Corpodetexto2">
    <w:name w:val="Body Text 2"/>
    <w:basedOn w:val="Normal"/>
    <w:link w:val="Corpodetexto2Char"/>
    <w:semiHidden/>
    <w:rsid w:val="00AF3F29"/>
    <w:pPr>
      <w:spacing w:after="0" w:line="240" w:lineRule="auto"/>
      <w:jc w:val="both"/>
    </w:pPr>
    <w:rPr>
      <w:rFonts w:ascii="Arial" w:eastAsia="Times New Roman" w:hAnsi="Arial" w:cs="Times New Roman"/>
      <w:sz w:val="24"/>
      <w:szCs w:val="20"/>
      <w:lang w:eastAsia="pt-BR"/>
    </w:rPr>
  </w:style>
  <w:style w:type="character" w:customStyle="1" w:styleId="Recuodecorpodetexto2Char">
    <w:name w:val="Recuo de corpo de texto 2 Char"/>
    <w:basedOn w:val="Fontepargpadro"/>
    <w:link w:val="Recuodecorpodetexto2"/>
    <w:semiHidden/>
    <w:rsid w:val="00AF3F29"/>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semiHidden/>
    <w:rsid w:val="00AF3F29"/>
    <w:pPr>
      <w:tabs>
        <w:tab w:val="left" w:pos="2835"/>
      </w:tabs>
      <w:spacing w:after="0" w:line="360" w:lineRule="atLeast"/>
      <w:ind w:firstLine="2880"/>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semiHidden/>
    <w:rsid w:val="00AF3F29"/>
    <w:rPr>
      <w:rFonts w:ascii="Times New Roman" w:eastAsia="Times New Roman" w:hAnsi="Times New Roman" w:cs="Times New Roman"/>
      <w:spacing w:val="10"/>
      <w:sz w:val="26"/>
      <w:szCs w:val="20"/>
      <w:lang w:eastAsia="pt-BR"/>
    </w:rPr>
  </w:style>
  <w:style w:type="paragraph" w:styleId="Corpodetexto">
    <w:name w:val="Body Text"/>
    <w:basedOn w:val="Normal"/>
    <w:link w:val="CorpodetextoChar"/>
    <w:semiHidden/>
    <w:rsid w:val="00AF3F29"/>
    <w:pPr>
      <w:tabs>
        <w:tab w:val="left" w:pos="2835"/>
      </w:tabs>
      <w:spacing w:after="0" w:line="360" w:lineRule="atLeast"/>
      <w:jc w:val="both"/>
    </w:pPr>
    <w:rPr>
      <w:rFonts w:ascii="Times New Roman" w:eastAsia="Times New Roman" w:hAnsi="Times New Roman" w:cs="Times New Roman"/>
      <w:spacing w:val="10"/>
      <w:sz w:val="26"/>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09129">
      <w:bodyDiv w:val="1"/>
      <w:marLeft w:val="0"/>
      <w:marRight w:val="0"/>
      <w:marTop w:val="0"/>
      <w:marBottom w:val="0"/>
      <w:divBdr>
        <w:top w:val="none" w:sz="0" w:space="0" w:color="auto"/>
        <w:left w:val="none" w:sz="0" w:space="0" w:color="auto"/>
        <w:bottom w:val="none" w:sz="0" w:space="0" w:color="auto"/>
        <w:right w:val="none" w:sz="0" w:space="0" w:color="auto"/>
      </w:divBdr>
    </w:div>
    <w:div w:id="1597636711">
      <w:bodyDiv w:val="1"/>
      <w:marLeft w:val="0"/>
      <w:marRight w:val="0"/>
      <w:marTop w:val="0"/>
      <w:marBottom w:val="0"/>
      <w:divBdr>
        <w:top w:val="none" w:sz="0" w:space="0" w:color="auto"/>
        <w:left w:val="none" w:sz="0" w:space="0" w:color="auto"/>
        <w:bottom w:val="none" w:sz="0" w:space="0" w:color="auto"/>
        <w:right w:val="none" w:sz="0" w:space="0" w:color="auto"/>
      </w:divBdr>
    </w:div>
    <w:div w:id="1902979667">
      <w:bodyDiv w:val="1"/>
      <w:marLeft w:val="0"/>
      <w:marRight w:val="0"/>
      <w:marTop w:val="0"/>
      <w:marBottom w:val="0"/>
      <w:divBdr>
        <w:top w:val="none" w:sz="0" w:space="0" w:color="auto"/>
        <w:left w:val="none" w:sz="0" w:space="0" w:color="auto"/>
        <w:bottom w:val="none" w:sz="0" w:space="0" w:color="auto"/>
        <w:right w:val="none" w:sz="0" w:space="0" w:color="auto"/>
      </w:divBdr>
    </w:div>
    <w:div w:id="208568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330</Words>
  <Characters>1783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marcelletk</dc:creator>
  <cp:lastModifiedBy>Egina Ayako Yamamoto Spinula</cp:lastModifiedBy>
  <cp:revision>3</cp:revision>
  <dcterms:created xsi:type="dcterms:W3CDTF">2022-04-08T17:10:00Z</dcterms:created>
  <dcterms:modified xsi:type="dcterms:W3CDTF">2022-04-08T17:10:00Z</dcterms:modified>
</cp:coreProperties>
</file>