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1076DACB" w:rsidR="000707CD" w:rsidRPr="00CF3F5F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spacing w:val="10"/>
          <w:sz w:val="26"/>
          <w:szCs w:val="26"/>
        </w:rPr>
      </w:pPr>
      <w:bookmarkStart w:id="0" w:name="_Hlk133331013"/>
      <w:r w:rsidRPr="00CF3F5F">
        <w:rPr>
          <w:b/>
          <w:spacing w:val="10"/>
          <w:sz w:val="26"/>
          <w:szCs w:val="26"/>
        </w:rPr>
        <w:t xml:space="preserve">Lei </w:t>
      </w:r>
      <w:r w:rsidR="00C93913" w:rsidRPr="00CF3F5F">
        <w:rPr>
          <w:b/>
          <w:spacing w:val="10"/>
          <w:sz w:val="26"/>
          <w:szCs w:val="26"/>
        </w:rPr>
        <w:t xml:space="preserve">Complementar </w:t>
      </w:r>
      <w:r w:rsidRPr="00CF3F5F">
        <w:rPr>
          <w:b/>
          <w:spacing w:val="10"/>
          <w:sz w:val="26"/>
          <w:szCs w:val="26"/>
        </w:rPr>
        <w:t>nº</w:t>
      </w:r>
      <w:r w:rsidR="007E54C8" w:rsidRPr="00CF3F5F">
        <w:rPr>
          <w:b/>
          <w:spacing w:val="10"/>
          <w:sz w:val="26"/>
          <w:szCs w:val="26"/>
        </w:rPr>
        <w:t xml:space="preserve"> </w:t>
      </w:r>
      <w:r w:rsidR="00831BFD">
        <w:rPr>
          <w:b/>
          <w:spacing w:val="10"/>
          <w:sz w:val="26"/>
          <w:szCs w:val="26"/>
        </w:rPr>
        <w:t>1.421</w:t>
      </w:r>
      <w:r w:rsidRPr="00CF3F5F">
        <w:rPr>
          <w:b/>
          <w:spacing w:val="10"/>
          <w:sz w:val="26"/>
          <w:szCs w:val="26"/>
        </w:rPr>
        <w:t xml:space="preserve">, de </w:t>
      </w:r>
      <w:r w:rsidR="00831BFD">
        <w:rPr>
          <w:b/>
          <w:spacing w:val="10"/>
          <w:sz w:val="26"/>
          <w:szCs w:val="26"/>
        </w:rPr>
        <w:t>26</w:t>
      </w:r>
      <w:r w:rsidRPr="00CF3F5F">
        <w:rPr>
          <w:b/>
          <w:spacing w:val="10"/>
          <w:sz w:val="26"/>
          <w:szCs w:val="26"/>
        </w:rPr>
        <w:t xml:space="preserve"> de </w:t>
      </w:r>
      <w:r w:rsidR="00831BFD">
        <w:rPr>
          <w:b/>
          <w:spacing w:val="10"/>
          <w:sz w:val="26"/>
          <w:szCs w:val="26"/>
        </w:rPr>
        <w:t>maio</w:t>
      </w:r>
      <w:r w:rsidRPr="00CF3F5F">
        <w:rPr>
          <w:b/>
          <w:spacing w:val="10"/>
          <w:sz w:val="26"/>
          <w:szCs w:val="26"/>
        </w:rPr>
        <w:t xml:space="preserve"> de 20</w:t>
      </w:r>
      <w:bookmarkEnd w:id="0"/>
      <w:r w:rsidRPr="00CF3F5F">
        <w:rPr>
          <w:b/>
          <w:spacing w:val="10"/>
          <w:sz w:val="26"/>
          <w:szCs w:val="26"/>
        </w:rPr>
        <w:t>2</w:t>
      </w:r>
      <w:r w:rsidR="00A32C26" w:rsidRPr="00CF3F5F">
        <w:rPr>
          <w:b/>
          <w:spacing w:val="10"/>
          <w:sz w:val="26"/>
          <w:szCs w:val="26"/>
        </w:rPr>
        <w:t>5</w:t>
      </w:r>
    </w:p>
    <w:p w14:paraId="7DF6E172" w14:textId="77777777" w:rsidR="000707CD" w:rsidRPr="00CF3F5F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spacing w:val="10"/>
          <w:sz w:val="26"/>
          <w:szCs w:val="26"/>
        </w:rPr>
      </w:pPr>
    </w:p>
    <w:p w14:paraId="0333D7DE" w14:textId="77777777" w:rsidR="000707CD" w:rsidRPr="00CF3F5F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spacing w:val="10"/>
          <w:sz w:val="26"/>
          <w:szCs w:val="26"/>
        </w:rPr>
      </w:pPr>
    </w:p>
    <w:p w14:paraId="60DD5FF7" w14:textId="07E52699" w:rsidR="000707CD" w:rsidRPr="00CF3F5F" w:rsidRDefault="0087320C" w:rsidP="00B722C9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spacing w:val="10"/>
          <w:sz w:val="26"/>
          <w:szCs w:val="26"/>
        </w:rPr>
      </w:pPr>
      <w:r w:rsidRPr="00CF3F5F">
        <w:rPr>
          <w:i/>
          <w:iCs/>
          <w:spacing w:val="10"/>
          <w:sz w:val="26"/>
          <w:szCs w:val="26"/>
        </w:rPr>
        <w:t>Institui o Programa de Aposentadoria Incentivada - PAI aos servidores efetivos do Tribunal de Contas do Estado de São Paulo e dá outras providências</w:t>
      </w:r>
      <w:r w:rsidR="000707CD" w:rsidRPr="00CF3F5F">
        <w:rPr>
          <w:i/>
          <w:iCs/>
          <w:spacing w:val="10"/>
          <w:sz w:val="26"/>
          <w:szCs w:val="26"/>
        </w:rPr>
        <w:t>.</w:t>
      </w:r>
    </w:p>
    <w:p w14:paraId="27B7624B" w14:textId="77777777" w:rsidR="000707CD" w:rsidRPr="00CF3F5F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spacing w:val="10"/>
          <w:sz w:val="26"/>
          <w:szCs w:val="26"/>
        </w:rPr>
      </w:pPr>
    </w:p>
    <w:p w14:paraId="4142AFBD" w14:textId="77777777" w:rsidR="000707CD" w:rsidRPr="00CF3F5F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spacing w:val="10"/>
          <w:sz w:val="26"/>
          <w:szCs w:val="26"/>
        </w:rPr>
      </w:pPr>
    </w:p>
    <w:p w14:paraId="365CACFE" w14:textId="77777777" w:rsidR="000707CD" w:rsidRPr="00CF3F5F" w:rsidRDefault="000707CD" w:rsidP="00E6283C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  <w:r w:rsidRPr="00CF3F5F">
        <w:rPr>
          <w:b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CF3F5F" w:rsidRDefault="000707CD" w:rsidP="00E6283C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</w:p>
    <w:p w14:paraId="78983D60" w14:textId="51BE241B" w:rsidR="000707CD" w:rsidRPr="00CF3F5F" w:rsidRDefault="000707CD" w:rsidP="00E6283C">
      <w:pPr>
        <w:pStyle w:val="NormalWeb"/>
        <w:spacing w:before="0" w:beforeAutospacing="0" w:after="0" w:afterAutospacing="0"/>
        <w:ind w:firstLine="2835"/>
        <w:jc w:val="both"/>
        <w:rPr>
          <w:b/>
          <w:spacing w:val="10"/>
          <w:sz w:val="26"/>
          <w:szCs w:val="26"/>
        </w:rPr>
      </w:pPr>
      <w:r w:rsidRPr="00CF3F5F">
        <w:rPr>
          <w:b/>
          <w:spacing w:val="10"/>
          <w:sz w:val="26"/>
          <w:szCs w:val="26"/>
        </w:rPr>
        <w:t>Faço saber que a Assembleia Legislativa decreta e eu promulgo a seguinte lei</w:t>
      </w:r>
      <w:r w:rsidR="00AA7D61" w:rsidRPr="00CF3F5F">
        <w:rPr>
          <w:b/>
          <w:spacing w:val="10"/>
          <w:sz w:val="26"/>
          <w:szCs w:val="26"/>
        </w:rPr>
        <w:t xml:space="preserve"> complementar</w:t>
      </w:r>
      <w:r w:rsidRPr="00CF3F5F">
        <w:rPr>
          <w:b/>
          <w:spacing w:val="10"/>
          <w:sz w:val="26"/>
          <w:szCs w:val="26"/>
        </w:rPr>
        <w:t>:</w:t>
      </w:r>
    </w:p>
    <w:p w14:paraId="03779705" w14:textId="77777777" w:rsidR="000707CD" w:rsidRPr="00CF3F5F" w:rsidRDefault="000707CD" w:rsidP="00E6283C">
      <w:pPr>
        <w:pStyle w:val="NormalWeb"/>
        <w:spacing w:before="0" w:beforeAutospacing="0" w:after="0" w:afterAutospacing="0"/>
        <w:ind w:firstLine="2835"/>
        <w:jc w:val="both"/>
        <w:rPr>
          <w:spacing w:val="10"/>
          <w:sz w:val="26"/>
          <w:szCs w:val="26"/>
        </w:rPr>
      </w:pPr>
    </w:p>
    <w:p w14:paraId="7888C48A" w14:textId="6844CD98" w:rsidR="00141F85" w:rsidRPr="00CF3F5F" w:rsidRDefault="000707CD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2E548E">
        <w:rPr>
          <w:b/>
          <w:bCs/>
          <w:spacing w:val="10"/>
          <w:sz w:val="26"/>
          <w:szCs w:val="26"/>
        </w:rPr>
        <w:t>Artigo 1º -</w:t>
      </w:r>
      <w:r w:rsidRPr="00CF3F5F">
        <w:rPr>
          <w:spacing w:val="10"/>
          <w:sz w:val="26"/>
          <w:szCs w:val="26"/>
        </w:rPr>
        <w:t xml:space="preserve"> </w:t>
      </w:r>
      <w:r w:rsidR="00141F85" w:rsidRPr="00CF3F5F">
        <w:rPr>
          <w:spacing w:val="10"/>
          <w:sz w:val="26"/>
          <w:szCs w:val="26"/>
        </w:rPr>
        <w:t>Fica instituído o Programa de Aposentadoria Incentivada – PAI, com o objetivo de estimular a aposentadoria de servidores efetivos do Quadro da Secretaria do Tribunal de Contas do Estado de São Paulo.</w:t>
      </w:r>
    </w:p>
    <w:p w14:paraId="31E8CA96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AB0AEFD" w14:textId="32903C8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2</w:t>
      </w:r>
      <w:r w:rsidR="007F5676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7F5676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Os servidores ocupantes de cargo efetivo ou de cargo em situação de efetividade ressalvada do Tribunal de Contas do Estado de São Paulo que até a data da publicação desta lei complementar, cumpram ou venham a cumprir todos os requisitos para aposentadoria voluntária e preencham as condições estabelecidas nesta lei complementar, poderão aderir ao PAI.</w:t>
      </w:r>
    </w:p>
    <w:p w14:paraId="7735F939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CA6ED53" w14:textId="5B3DE455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3</w:t>
      </w:r>
      <w:r w:rsidR="007F5676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7F5676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Pr="00CF3F5F">
        <w:rPr>
          <w:spacing w:val="10"/>
          <w:sz w:val="26"/>
          <w:szCs w:val="26"/>
        </w:rPr>
        <w:t>Não poderão aderir ao PAI:</w:t>
      </w:r>
    </w:p>
    <w:p w14:paraId="31927BC8" w14:textId="77777777" w:rsidR="007F5676" w:rsidRPr="00CF3F5F" w:rsidRDefault="007F5676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AEB7F76" w14:textId="5BA3845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 </w:t>
      </w:r>
      <w:r w:rsidR="007F5676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servidores com menos de 20 (vinte) anos completos de tempo de efetivo exercício no serviço público na data da publicação desta lei complementar;</w:t>
      </w:r>
    </w:p>
    <w:p w14:paraId="7704B46E" w14:textId="77777777" w:rsidR="007F5676" w:rsidRPr="00CF3F5F" w:rsidRDefault="007F5676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1785CAE1" w14:textId="0A8AE2CA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II </w:t>
      </w:r>
      <w:r w:rsidR="007F5676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servidores que, na data da publicação desta lei complementar, estejam a menos de 12 (doze) meses da data em que completam a idade para aposentadoria compulsória ou se enquadrem na hipótese de aposentadoria por incapacidade permanente;</w:t>
      </w:r>
    </w:p>
    <w:p w14:paraId="4959C9C4" w14:textId="77777777" w:rsidR="007F5676" w:rsidRPr="00CF3F5F" w:rsidRDefault="007F5676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2C4DAA1" w14:textId="149E374D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III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servidores que tenham sido condenados administrativamente à pena disciplinar, ou judicialmente, em processo criminal </w:t>
      </w:r>
      <w:r w:rsidRPr="00CF3F5F">
        <w:rPr>
          <w:spacing w:val="10"/>
          <w:sz w:val="26"/>
          <w:szCs w:val="26"/>
        </w:rPr>
        <w:lastRenderedPageBreak/>
        <w:t>ou por improbidade administrativa, nos 5 (cinco) anos anteriores à publicação desta lei complementar.</w:t>
      </w:r>
    </w:p>
    <w:p w14:paraId="1655285B" w14:textId="77777777" w:rsidR="007F5676" w:rsidRPr="00CF3F5F" w:rsidRDefault="007F5676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5041181" w14:textId="5BF9D791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1</w:t>
      </w:r>
      <w:r w:rsidR="00663E85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Nos casos de percepção de Auxílio-Bolsa de Estudos, que implique em prazo mínimo de permanência, o servidor poderá aderir ao Programa, desde que restitua o valor recebido a título do benefício.</w:t>
      </w:r>
    </w:p>
    <w:p w14:paraId="2BF1F39C" w14:textId="77777777" w:rsidR="007F5676" w:rsidRPr="00CF3F5F" w:rsidRDefault="007F5676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1820527E" w14:textId="4E729DC3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2</w:t>
      </w:r>
      <w:r w:rsidR="00663E85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Os servidores que estiverem respondendo a processo administrativo disciplinar ou judicial poderão aderir ao Programa, condicionado o deferimento do respectivo pedido ao arquivamento ou absolvição do respectivo processo.</w:t>
      </w:r>
    </w:p>
    <w:p w14:paraId="2B0960F9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21DA08F3" w14:textId="387B5770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4</w:t>
      </w:r>
      <w:r w:rsidR="00663E85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B560EE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Será concedido incentivo pecuniário aos servidores que aderirem ao PAI no prazo a ser estipulado em resolução do Tribunal de Contas do Estado de São Paulo, a ser pago em parcela única, no valor correspondente a 6 (seis) vezes a remuneração bruta mensal.</w:t>
      </w:r>
    </w:p>
    <w:p w14:paraId="6741278E" w14:textId="77777777" w:rsidR="00663E85" w:rsidRPr="00CF3F5F" w:rsidRDefault="00663E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496199C" w14:textId="669D796D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1</w:t>
      </w:r>
      <w:r w:rsidR="00B560EE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B560EE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Considerar-se-á como remuneração mensal dos servidores efetivos, para cálculo do incentivo pecuniário referido no "caput" deste artigo, a base de contribuição previdenciária da referência fevereiro de 2025, observando-se o limite imposto no inciso XI, do artigo 37, da Constituição Federal.</w:t>
      </w:r>
    </w:p>
    <w:p w14:paraId="65DB60A6" w14:textId="77777777" w:rsidR="00663E85" w:rsidRPr="00CF3F5F" w:rsidRDefault="00663E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D614C83" w14:textId="3D674821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2</w:t>
      </w:r>
      <w:r w:rsidR="00B560EE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 incentivo pecuniário de que trata este artigo tem natureza indenizatória e não se incorpora, para nenhum efeito, aos proventos de aposentadoria e nem interfere em seu cálculo, bem como não compõe base de cálculo para qualquer outro fim.</w:t>
      </w:r>
    </w:p>
    <w:p w14:paraId="28C12B70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15AC261B" w14:textId="37DED42E" w:rsidR="00141F85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5</w:t>
      </w:r>
      <w:r w:rsidR="00663E85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 pagamento da indenização referida no artigo 4</w:t>
      </w:r>
      <w:r w:rsidR="002E548E">
        <w:rPr>
          <w:spacing w:val="10"/>
          <w:sz w:val="26"/>
          <w:szCs w:val="26"/>
        </w:rPr>
        <w:t>º</w:t>
      </w:r>
      <w:r w:rsidRPr="00CF3F5F">
        <w:rPr>
          <w:spacing w:val="10"/>
          <w:sz w:val="26"/>
          <w:szCs w:val="26"/>
        </w:rPr>
        <w:t xml:space="preserve"> desta lei complementar fica condicionado ao deferimento da aposentadoria e à respectiva publicação do ato de aposentação no Diário Oficial Eletrônico do Tribunal de Contas do Estado de São Paulo.</w:t>
      </w:r>
    </w:p>
    <w:p w14:paraId="23921CFE" w14:textId="77777777" w:rsidR="002E548E" w:rsidRPr="00CF3F5F" w:rsidRDefault="002E548E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83E990D" w14:textId="692BCD39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1</w:t>
      </w:r>
      <w:r w:rsidR="00663E85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63E85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 incentivo pecuniário de que trata o artigo 4</w:t>
      </w:r>
      <w:r w:rsidR="002E548E">
        <w:rPr>
          <w:spacing w:val="10"/>
          <w:sz w:val="26"/>
          <w:szCs w:val="26"/>
        </w:rPr>
        <w:t>º</w:t>
      </w:r>
      <w:r w:rsidRPr="00CF3F5F">
        <w:rPr>
          <w:spacing w:val="10"/>
          <w:sz w:val="26"/>
          <w:szCs w:val="26"/>
        </w:rPr>
        <w:t xml:space="preserve"> tem caráter indenizatório e sobre tal não incidem Imposto de Renda e contribuição previdenciária ou assistencial.</w:t>
      </w:r>
    </w:p>
    <w:p w14:paraId="7493676C" w14:textId="77777777" w:rsidR="00663E85" w:rsidRPr="00CF3F5F" w:rsidRDefault="00663E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48246E3" w14:textId="2D871C5C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lastRenderedPageBreak/>
        <w:t>§ 2</w:t>
      </w:r>
      <w:r w:rsidR="00B560EE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844E3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Em nenhuma hipótese incidirão juros sobre o valor da indenização.</w:t>
      </w:r>
    </w:p>
    <w:p w14:paraId="743A6830" w14:textId="77777777" w:rsidR="006844E3" w:rsidRPr="00CF3F5F" w:rsidRDefault="006844E3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74E65105" w14:textId="47E58F79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3</w:t>
      </w:r>
      <w:r w:rsidR="00B560EE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6844E3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Será deduzido do valor da indenização eventual saldo de débito que os servidores porventura tenham com o Tribunal de Contas do Estado de São Paulo.</w:t>
      </w:r>
    </w:p>
    <w:p w14:paraId="6C9452DE" w14:textId="77777777" w:rsidR="006844E3" w:rsidRPr="00CF3F5F" w:rsidRDefault="006844E3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2BF35DC" w14:textId="5D55A62C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§ 4</w:t>
      </w:r>
      <w:r w:rsidR="00936F2C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996AE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 pagamento da indenização fica condicionado à disponibilidade orçamentária, cujas regras de preferência serão disciplinadas por resolução do Tribunal de Contas do Estado de São Paulo.</w:t>
      </w:r>
    </w:p>
    <w:p w14:paraId="3C821B4E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65E45C4" w14:textId="3EF127B1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6</w:t>
      </w:r>
      <w:r w:rsidR="00936F2C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996AE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Após o pedido de adesão ao PAI e de seu deferimento, os servidores deverão requerer sua aposentadoria, conforme prazo estabelecido em resolução do Tribunal de Contas do Estado de São Paulo.</w:t>
      </w:r>
    </w:p>
    <w:p w14:paraId="3863C538" w14:textId="77777777" w:rsidR="00996AE7" w:rsidRPr="00CF3F5F" w:rsidRDefault="00996AE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49A76684" w14:textId="61CD6EC4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Parágrafo único </w:t>
      </w:r>
      <w:r w:rsidR="00996AE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O requerimento de aposentadoria realizado em momento diverso do indicado em resolução do Tribunal de Contas do Estado de São Paulo, ou a desistência do respectivo requerimento, ocasionará a renúncia imediata ao direito de adesão ao PAI e aos benefícios dele advindos.</w:t>
      </w:r>
    </w:p>
    <w:p w14:paraId="3614A886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5191FCF6" w14:textId="685B51B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7</w:t>
      </w:r>
      <w:r w:rsidR="00936F2C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</w:t>
      </w:r>
      <w:r w:rsidR="000B3FB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A adesão ao PAI implica:</w:t>
      </w:r>
    </w:p>
    <w:p w14:paraId="02BA3F41" w14:textId="77777777" w:rsidR="000B3FB7" w:rsidRPr="00CF3F5F" w:rsidRDefault="000B3FB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8A252DD" w14:textId="7C4B2F32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 </w:t>
      </w:r>
      <w:r w:rsidR="000B3FB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permanência no exercício e cumprimento integral das funções inerentes ao cargo até a data de publicação do ato de aposentadoria, observado o disposto no § 22, do artigo 126, da Constituição do Estado;</w:t>
      </w:r>
    </w:p>
    <w:p w14:paraId="62E47042" w14:textId="77777777" w:rsidR="000B3FB7" w:rsidRPr="00CF3F5F" w:rsidRDefault="000B3FB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3651DEE6" w14:textId="32A4E445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II </w:t>
      </w:r>
      <w:r w:rsidR="000B3FB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irreversibilidade da aposentadoria, se concedida;</w:t>
      </w:r>
    </w:p>
    <w:p w14:paraId="3700F47A" w14:textId="77777777" w:rsidR="000B3FB7" w:rsidRPr="00CF3F5F" w:rsidRDefault="000B3FB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7DE0E5A2" w14:textId="6C4A3780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III </w:t>
      </w:r>
      <w:r w:rsidR="000B3FB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impossibilidade de nomeação e posse em cargo de provimento exclusivamente em comissão no Tribunal de Contas do Estado de São Paulo, pelo período de 4 (quatro) anos, contados da data da publicação do ato de aposentadoria.</w:t>
      </w:r>
    </w:p>
    <w:p w14:paraId="1311983B" w14:textId="77777777" w:rsidR="00996AE7" w:rsidRPr="00CF3F5F" w:rsidRDefault="00996AE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37D66E04" w14:textId="0ACA974B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 xml:space="preserve">Parágrafo único </w:t>
      </w:r>
      <w:r w:rsidR="000B3FB7" w:rsidRPr="00CF3F5F">
        <w:rPr>
          <w:b/>
          <w:bCs/>
          <w:spacing w:val="10"/>
          <w:sz w:val="26"/>
          <w:szCs w:val="26"/>
        </w:rPr>
        <w:t>-</w:t>
      </w:r>
      <w:r w:rsidRPr="00CF3F5F">
        <w:rPr>
          <w:spacing w:val="10"/>
          <w:sz w:val="26"/>
          <w:szCs w:val="26"/>
        </w:rPr>
        <w:t xml:space="preserve"> A adesão ao Programa não retira dos servidores o direito à participação nos processos de progressão e promoção na carreira enquanto em atividade, que, entretanto, não influenciarão no cálculo da indenização determinada no artigo 4</w:t>
      </w:r>
      <w:r w:rsidR="00944A43">
        <w:rPr>
          <w:spacing w:val="10"/>
          <w:sz w:val="26"/>
          <w:szCs w:val="26"/>
        </w:rPr>
        <w:t>º</w:t>
      </w:r>
      <w:r w:rsidRPr="00CF3F5F">
        <w:rPr>
          <w:spacing w:val="10"/>
          <w:sz w:val="26"/>
          <w:szCs w:val="26"/>
        </w:rPr>
        <w:t xml:space="preserve"> desta lei complementar.</w:t>
      </w:r>
    </w:p>
    <w:p w14:paraId="3847542A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23749864" w14:textId="1AC546D1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lastRenderedPageBreak/>
        <w:t>Artigo 8</w:t>
      </w:r>
      <w:r w:rsidR="00936F2C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-</w:t>
      </w:r>
      <w:r w:rsidRPr="00CF3F5F">
        <w:rPr>
          <w:spacing w:val="10"/>
          <w:sz w:val="26"/>
          <w:szCs w:val="26"/>
        </w:rPr>
        <w:t xml:space="preserve"> As despesas decorrentes da aplicação desta lei complementar correrão por conta de dotações orçamentárias próprias, suplementadas, se necessário.</w:t>
      </w:r>
    </w:p>
    <w:p w14:paraId="4B06F298" w14:textId="77777777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649588E2" w14:textId="331E61EE" w:rsidR="00141F85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9</w:t>
      </w:r>
      <w:r w:rsidR="00936F2C" w:rsidRPr="00CF3F5F">
        <w:rPr>
          <w:b/>
          <w:bCs/>
          <w:spacing w:val="10"/>
          <w:sz w:val="26"/>
          <w:szCs w:val="26"/>
        </w:rPr>
        <w:t>º</w:t>
      </w:r>
      <w:r w:rsidRPr="00CF3F5F">
        <w:rPr>
          <w:b/>
          <w:bCs/>
          <w:spacing w:val="10"/>
          <w:sz w:val="26"/>
          <w:szCs w:val="26"/>
        </w:rPr>
        <w:t xml:space="preserve"> -</w:t>
      </w:r>
      <w:r w:rsidRPr="00CF3F5F">
        <w:rPr>
          <w:spacing w:val="10"/>
          <w:sz w:val="26"/>
          <w:szCs w:val="26"/>
        </w:rPr>
        <w:t xml:space="preserve"> Resolução do Tribunal de Contas do Estado de São Paulo regulamentará a execução do disposto nesta lei complementar.</w:t>
      </w:r>
    </w:p>
    <w:p w14:paraId="0853E74B" w14:textId="77777777" w:rsidR="000B3FB7" w:rsidRPr="00CF3F5F" w:rsidRDefault="000B3FB7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</w:p>
    <w:p w14:paraId="013ABF7D" w14:textId="4742D338" w:rsidR="000707CD" w:rsidRPr="00CF3F5F" w:rsidRDefault="00141F85" w:rsidP="00E6283C">
      <w:pPr>
        <w:pStyle w:val="Autgrafo-corpo"/>
        <w:spacing w:line="240" w:lineRule="auto"/>
        <w:ind w:firstLine="2835"/>
        <w:rPr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Artigo 10 -</w:t>
      </w:r>
      <w:r w:rsidRPr="00CF3F5F">
        <w:rPr>
          <w:spacing w:val="10"/>
          <w:sz w:val="26"/>
          <w:szCs w:val="26"/>
        </w:rPr>
        <w:t xml:space="preserve"> Esta lei complementar entra em vigor na data de sua publicação</w:t>
      </w:r>
      <w:r w:rsidR="000707CD" w:rsidRPr="00CF3F5F">
        <w:rPr>
          <w:spacing w:val="10"/>
          <w:sz w:val="26"/>
          <w:szCs w:val="26"/>
        </w:rPr>
        <w:t>.</w:t>
      </w:r>
    </w:p>
    <w:p w14:paraId="2886D876" w14:textId="77777777" w:rsidR="000D76D2" w:rsidRPr="00CF3F5F" w:rsidRDefault="000D76D2" w:rsidP="00E6283C">
      <w:pPr>
        <w:pStyle w:val="NormalWeb"/>
        <w:spacing w:before="0" w:beforeAutospacing="0" w:after="0" w:afterAutospacing="0"/>
        <w:ind w:firstLine="2835"/>
        <w:jc w:val="both"/>
        <w:rPr>
          <w:spacing w:val="10"/>
          <w:sz w:val="26"/>
          <w:szCs w:val="26"/>
        </w:rPr>
      </w:pPr>
    </w:p>
    <w:p w14:paraId="582AEFB2" w14:textId="68B8BA4B" w:rsidR="000D76D2" w:rsidRPr="00CF3F5F" w:rsidRDefault="000D76D2" w:rsidP="00E6283C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Palácio dos Bandeirantes,</w:t>
      </w:r>
      <w:r w:rsidR="00503072" w:rsidRPr="00CF3F5F">
        <w:rPr>
          <w:b/>
          <w:bCs/>
          <w:spacing w:val="10"/>
          <w:sz w:val="26"/>
          <w:szCs w:val="26"/>
        </w:rPr>
        <w:t xml:space="preserve"> </w:t>
      </w:r>
      <w:r w:rsidR="004055EA" w:rsidRPr="00CF3F5F">
        <w:rPr>
          <w:b/>
          <w:bCs/>
          <w:spacing w:val="10"/>
          <w:sz w:val="26"/>
          <w:szCs w:val="26"/>
        </w:rPr>
        <w:t>na data da assinatura digital</w:t>
      </w:r>
      <w:r w:rsidRPr="00CF3F5F">
        <w:rPr>
          <w:b/>
          <w:bCs/>
          <w:spacing w:val="10"/>
          <w:sz w:val="26"/>
          <w:szCs w:val="26"/>
        </w:rPr>
        <w:t>.</w:t>
      </w:r>
    </w:p>
    <w:p w14:paraId="2A0086F7" w14:textId="77777777" w:rsidR="00066C7B" w:rsidRPr="00CF3F5F" w:rsidRDefault="00066C7B" w:rsidP="00E6283C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</w:p>
    <w:p w14:paraId="6E53CB7E" w14:textId="77777777" w:rsidR="00E51B68" w:rsidRPr="00CF3F5F" w:rsidRDefault="00E51B68" w:rsidP="00E6283C">
      <w:pPr>
        <w:pStyle w:val="NormalWeb"/>
        <w:spacing w:before="0" w:beforeAutospacing="0" w:after="0" w:afterAutospacing="0"/>
        <w:ind w:firstLine="2835"/>
        <w:jc w:val="both"/>
        <w:rPr>
          <w:b/>
          <w:bCs/>
          <w:spacing w:val="10"/>
          <w:sz w:val="26"/>
          <w:szCs w:val="26"/>
        </w:rPr>
      </w:pPr>
    </w:p>
    <w:p w14:paraId="1F4DAF10" w14:textId="03995B0B" w:rsidR="00060449" w:rsidRPr="00CF3F5F" w:rsidRDefault="000D76D2" w:rsidP="00E6283C">
      <w:pPr>
        <w:pStyle w:val="NormalWeb"/>
        <w:spacing w:before="0" w:beforeAutospacing="0" w:after="0" w:afterAutospacing="0"/>
        <w:jc w:val="center"/>
        <w:rPr>
          <w:b/>
          <w:bCs/>
          <w:spacing w:val="10"/>
          <w:sz w:val="26"/>
          <w:szCs w:val="26"/>
        </w:rPr>
      </w:pPr>
      <w:r w:rsidRPr="00CF3F5F">
        <w:rPr>
          <w:b/>
          <w:bCs/>
          <w:spacing w:val="10"/>
          <w:sz w:val="26"/>
          <w:szCs w:val="26"/>
        </w:rPr>
        <w:t>Tarcísio de Freitas</w:t>
      </w:r>
    </w:p>
    <w:p w14:paraId="56DAE84A" w14:textId="77777777" w:rsidR="00154CEF" w:rsidRDefault="00154CEF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24902AA2" w14:textId="77777777" w:rsidR="008F72D9" w:rsidRDefault="008F72D9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7382FE63" w14:textId="77777777" w:rsidR="008F72D9" w:rsidRPr="00CF3F5F" w:rsidRDefault="008F72D9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</w:p>
    <w:p w14:paraId="3B30343F" w14:textId="6539BC04" w:rsidR="008F72D9" w:rsidRPr="008F72D9" w:rsidRDefault="008F72D9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8F72D9">
        <w:rPr>
          <w:spacing w:val="10"/>
          <w:sz w:val="26"/>
          <w:szCs w:val="26"/>
        </w:rPr>
        <w:t xml:space="preserve">Samuel Yoshiaki Oliveira </w:t>
      </w:r>
      <w:proofErr w:type="spellStart"/>
      <w:r w:rsidRPr="008F72D9">
        <w:rPr>
          <w:spacing w:val="10"/>
          <w:sz w:val="26"/>
          <w:szCs w:val="26"/>
        </w:rPr>
        <w:t>Kinoshita</w:t>
      </w:r>
      <w:proofErr w:type="spellEnd"/>
      <w:r w:rsidRPr="008F72D9">
        <w:rPr>
          <w:spacing w:val="10"/>
          <w:sz w:val="26"/>
          <w:szCs w:val="26"/>
        </w:rPr>
        <w:t xml:space="preserve"> </w:t>
      </w:r>
    </w:p>
    <w:p w14:paraId="435127FB" w14:textId="72EED698" w:rsidR="008F72D9" w:rsidRPr="008F72D9" w:rsidRDefault="008F72D9" w:rsidP="00E6283C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8F72D9">
        <w:rPr>
          <w:spacing w:val="10"/>
          <w:sz w:val="26"/>
          <w:szCs w:val="26"/>
        </w:rPr>
        <w:t>Secretário da Fazenda e Planejamento</w:t>
      </w:r>
    </w:p>
    <w:p w14:paraId="2D3CFC5C" w14:textId="77777777" w:rsidR="00E93741" w:rsidRPr="00CF3F5F" w:rsidRDefault="00E93741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CF3F5F">
        <w:rPr>
          <w:spacing w:val="10"/>
          <w:sz w:val="26"/>
          <w:szCs w:val="26"/>
        </w:rPr>
        <w:t>Gilberto Kassab</w:t>
      </w:r>
    </w:p>
    <w:p w14:paraId="17AA31D0" w14:textId="77777777" w:rsidR="00E93741" w:rsidRPr="00CF3F5F" w:rsidRDefault="00E93741" w:rsidP="00E6283C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CF3F5F">
        <w:rPr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Pr="00CF3F5F" w:rsidRDefault="00E93741" w:rsidP="00E6283C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CF3F5F">
        <w:rPr>
          <w:spacing w:val="10"/>
          <w:sz w:val="26"/>
          <w:szCs w:val="26"/>
        </w:rPr>
        <w:t xml:space="preserve">Arthur </w:t>
      </w:r>
      <w:proofErr w:type="spellStart"/>
      <w:r w:rsidRPr="00CF3F5F">
        <w:rPr>
          <w:spacing w:val="10"/>
          <w:sz w:val="26"/>
          <w:szCs w:val="26"/>
        </w:rPr>
        <w:t>Luis</w:t>
      </w:r>
      <w:proofErr w:type="spellEnd"/>
      <w:r w:rsidRPr="00CF3F5F">
        <w:rPr>
          <w:spacing w:val="10"/>
          <w:sz w:val="26"/>
          <w:szCs w:val="26"/>
        </w:rPr>
        <w:t xml:space="preserve"> Pinho de Lima</w:t>
      </w:r>
    </w:p>
    <w:p w14:paraId="5F56E168" w14:textId="0077282B" w:rsidR="00154CEF" w:rsidRPr="00CF3F5F" w:rsidRDefault="00E93741" w:rsidP="00E6283C">
      <w:pPr>
        <w:pStyle w:val="NormalWeb"/>
        <w:spacing w:before="0" w:beforeAutospacing="0" w:after="165" w:afterAutospacing="0"/>
        <w:jc w:val="both"/>
        <w:rPr>
          <w:spacing w:val="10"/>
          <w:sz w:val="26"/>
          <w:szCs w:val="26"/>
        </w:rPr>
      </w:pPr>
      <w:r w:rsidRPr="00CF3F5F">
        <w:rPr>
          <w:spacing w:val="10"/>
          <w:sz w:val="26"/>
          <w:szCs w:val="26"/>
        </w:rPr>
        <w:t>Secretário-Chefe da Casa Civil</w:t>
      </w:r>
    </w:p>
    <w:sectPr w:rsidR="00154CEF" w:rsidRPr="00CF3F5F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8FAD5" w14:textId="77777777" w:rsidR="00165052" w:rsidRDefault="00165052">
      <w:r>
        <w:separator/>
      </w:r>
    </w:p>
  </w:endnote>
  <w:endnote w:type="continuationSeparator" w:id="0">
    <w:p w14:paraId="586B939A" w14:textId="77777777" w:rsidR="00165052" w:rsidRDefault="001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62D" w14:textId="77777777" w:rsidR="00165052" w:rsidRDefault="00165052">
      <w:r>
        <w:separator/>
      </w:r>
    </w:p>
  </w:footnote>
  <w:footnote w:type="continuationSeparator" w:id="0">
    <w:p w14:paraId="62F76E26" w14:textId="77777777" w:rsidR="00165052" w:rsidRDefault="0016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1pt;height:115.3pt" fillcolor="window">
          <v:imagedata r:id="rId1" o:title=""/>
        </v:shape>
        <o:OLEObject Type="Embed" ProgID="PBrush" ShapeID="_x0000_i1025" DrawAspect="Content" ObjectID="_1810125771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3267951"/>
  <w:bookmarkStart w:id="2" w:name="_Hlk143267567"/>
  <w:bookmarkStart w:id="3" w:name="_Hlk143267568"/>
  <w:p w14:paraId="4F668591" w14:textId="77777777" w:rsidR="00A3438B" w:rsidRDefault="00A3438B" w:rsidP="00A3438B">
    <w:pPr>
      <w:pStyle w:val="Cabealho"/>
      <w:jc w:val="center"/>
    </w:pPr>
    <w:r>
      <w:object w:dxaOrig="6036" w:dyaOrig="6432" w14:anchorId="370B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1pt;height:115.3pt" fillcolor="window">
          <v:imagedata r:id="rId1" o:title=""/>
        </v:shape>
        <o:OLEObject Type="Embed" ProgID="PBrush" ShapeID="_x0000_i1026" DrawAspect="Content" ObjectID="_1810125772" r:id="rId2"/>
      </w:object>
    </w:r>
    <w:bookmarkEnd w:id="1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3FB7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41F85"/>
    <w:rsid w:val="00143111"/>
    <w:rsid w:val="00151F84"/>
    <w:rsid w:val="00154CEF"/>
    <w:rsid w:val="00165052"/>
    <w:rsid w:val="001A0908"/>
    <w:rsid w:val="001C551A"/>
    <w:rsid w:val="001D37DD"/>
    <w:rsid w:val="00234012"/>
    <w:rsid w:val="00235251"/>
    <w:rsid w:val="0023700F"/>
    <w:rsid w:val="00263331"/>
    <w:rsid w:val="00263D1A"/>
    <w:rsid w:val="00273D43"/>
    <w:rsid w:val="002C0DFA"/>
    <w:rsid w:val="002D75AD"/>
    <w:rsid w:val="002E548E"/>
    <w:rsid w:val="003057E6"/>
    <w:rsid w:val="00314A58"/>
    <w:rsid w:val="00323496"/>
    <w:rsid w:val="00325597"/>
    <w:rsid w:val="00325F38"/>
    <w:rsid w:val="003271DB"/>
    <w:rsid w:val="00331FB0"/>
    <w:rsid w:val="003728CA"/>
    <w:rsid w:val="00372A01"/>
    <w:rsid w:val="003D3452"/>
    <w:rsid w:val="003F4456"/>
    <w:rsid w:val="004055EA"/>
    <w:rsid w:val="00407316"/>
    <w:rsid w:val="00413CBF"/>
    <w:rsid w:val="00417B30"/>
    <w:rsid w:val="00420D4A"/>
    <w:rsid w:val="004314AE"/>
    <w:rsid w:val="00436331"/>
    <w:rsid w:val="00440623"/>
    <w:rsid w:val="00453885"/>
    <w:rsid w:val="00453D71"/>
    <w:rsid w:val="00464308"/>
    <w:rsid w:val="00491569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299A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3E85"/>
    <w:rsid w:val="00665C74"/>
    <w:rsid w:val="00673AF1"/>
    <w:rsid w:val="00677A1F"/>
    <w:rsid w:val="006844E3"/>
    <w:rsid w:val="00693E54"/>
    <w:rsid w:val="006D2A38"/>
    <w:rsid w:val="006F494A"/>
    <w:rsid w:val="0070544F"/>
    <w:rsid w:val="00713E58"/>
    <w:rsid w:val="00755565"/>
    <w:rsid w:val="00756C1F"/>
    <w:rsid w:val="007860D1"/>
    <w:rsid w:val="007C1B3E"/>
    <w:rsid w:val="007E54C8"/>
    <w:rsid w:val="007F5676"/>
    <w:rsid w:val="007F5983"/>
    <w:rsid w:val="00831BFD"/>
    <w:rsid w:val="00832FC7"/>
    <w:rsid w:val="00833251"/>
    <w:rsid w:val="008460E9"/>
    <w:rsid w:val="0087320C"/>
    <w:rsid w:val="00876669"/>
    <w:rsid w:val="00896BAF"/>
    <w:rsid w:val="008B220E"/>
    <w:rsid w:val="008C7105"/>
    <w:rsid w:val="008F1994"/>
    <w:rsid w:val="008F72D9"/>
    <w:rsid w:val="00902BD3"/>
    <w:rsid w:val="00902D97"/>
    <w:rsid w:val="00936F2C"/>
    <w:rsid w:val="00944A43"/>
    <w:rsid w:val="0098618B"/>
    <w:rsid w:val="009863A6"/>
    <w:rsid w:val="00996AE7"/>
    <w:rsid w:val="009B08DE"/>
    <w:rsid w:val="009C03C9"/>
    <w:rsid w:val="00A06F61"/>
    <w:rsid w:val="00A32C26"/>
    <w:rsid w:val="00A340EC"/>
    <w:rsid w:val="00A3438B"/>
    <w:rsid w:val="00A51384"/>
    <w:rsid w:val="00A81BE2"/>
    <w:rsid w:val="00A844D8"/>
    <w:rsid w:val="00AA7D61"/>
    <w:rsid w:val="00AB0F7D"/>
    <w:rsid w:val="00AD19E6"/>
    <w:rsid w:val="00B27EEA"/>
    <w:rsid w:val="00B560EE"/>
    <w:rsid w:val="00B71E11"/>
    <w:rsid w:val="00B722C9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F3B69"/>
    <w:rsid w:val="00CF3F5F"/>
    <w:rsid w:val="00D002B0"/>
    <w:rsid w:val="00D13B1B"/>
    <w:rsid w:val="00D35643"/>
    <w:rsid w:val="00D53351"/>
    <w:rsid w:val="00D56D56"/>
    <w:rsid w:val="00D6634D"/>
    <w:rsid w:val="00D850C5"/>
    <w:rsid w:val="00D95825"/>
    <w:rsid w:val="00DA0E42"/>
    <w:rsid w:val="00DA353B"/>
    <w:rsid w:val="00DB204B"/>
    <w:rsid w:val="00DB7B17"/>
    <w:rsid w:val="00DF3019"/>
    <w:rsid w:val="00E43D89"/>
    <w:rsid w:val="00E51B68"/>
    <w:rsid w:val="00E6283C"/>
    <w:rsid w:val="00E628F0"/>
    <w:rsid w:val="00E729D9"/>
    <w:rsid w:val="00E9365E"/>
    <w:rsid w:val="00E93741"/>
    <w:rsid w:val="00EA6D22"/>
    <w:rsid w:val="00EA7EB2"/>
    <w:rsid w:val="00EC35C3"/>
    <w:rsid w:val="00ED345C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6794E"/>
    <w:rsid w:val="00F7161A"/>
    <w:rsid w:val="00F77510"/>
    <w:rsid w:val="00F96505"/>
    <w:rsid w:val="00FA2A22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2025-05-30T18:50:00Z</dcterms:created>
  <dcterms:modified xsi:type="dcterms:W3CDTF">2025-05-30T18:56:00Z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