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FF0" w:rsidRDefault="002F1FF0" w:rsidP="00BF374D">
      <w:pPr>
        <w:pStyle w:val="Ttulo"/>
        <w:spacing w:line="240" w:lineRule="auto"/>
        <w:jc w:val="both"/>
      </w:pPr>
      <w:r>
        <w:t>Lei Complementar nº</w:t>
      </w:r>
      <w:r w:rsidR="00D84CDC">
        <w:t xml:space="preserve"> 1.230</w:t>
      </w:r>
      <w:r>
        <w:t>, de </w:t>
      </w:r>
      <w:r w:rsidR="00D84CDC">
        <w:t>8</w:t>
      </w:r>
      <w:r>
        <w:t> de </w:t>
      </w:r>
      <w:r w:rsidR="00D84CDC">
        <w:t xml:space="preserve">janeiro </w:t>
      </w:r>
      <w:r>
        <w:t>de 201</w:t>
      </w:r>
      <w:r w:rsidR="001353DA">
        <w:t>4</w:t>
      </w:r>
    </w:p>
    <w:p w:rsidR="002F1FF0" w:rsidRPr="00061529" w:rsidRDefault="00061529" w:rsidP="00BF374D">
      <w:pPr>
        <w:tabs>
          <w:tab w:val="left" w:pos="2835"/>
          <w:tab w:val="left" w:pos="7428"/>
        </w:tabs>
        <w:jc w:val="both"/>
        <w:rPr>
          <w:i/>
        </w:rPr>
      </w:pPr>
      <w:r w:rsidRPr="00061529">
        <w:rPr>
          <w:i/>
        </w:rPr>
        <w:t xml:space="preserve">Dispõe sobre criação e extinção de cargos no Quadro da Secretaria do Tribunal de Contas do Estado de São Paulo, e dá outras providências </w:t>
      </w:r>
      <w:r w:rsidR="006F237D" w:rsidRPr="00061529">
        <w:rPr>
          <w:i/>
        </w:rPr>
        <w:fldChar w:fldCharType="begin"/>
      </w:r>
      <w:r w:rsidR="002F1FF0" w:rsidRPr="00061529">
        <w:rPr>
          <w:i/>
        </w:rPr>
        <w:instrText>FILLIN "Qual a ementa?"</w:instrText>
      </w:r>
      <w:r w:rsidR="006F237D" w:rsidRPr="00061529">
        <w:rPr>
          <w:i/>
        </w:rPr>
        <w:fldChar w:fldCharType="end"/>
      </w:r>
    </w:p>
    <w:p w:rsidR="002F1FF0" w:rsidRDefault="002F1FF0" w:rsidP="00BF374D">
      <w:pPr>
        <w:tabs>
          <w:tab w:val="left" w:pos="2835"/>
          <w:tab w:val="left" w:pos="7428"/>
        </w:tabs>
        <w:jc w:val="both"/>
        <w:rPr>
          <w:b/>
        </w:rPr>
      </w:pPr>
      <w:r>
        <w:rPr>
          <w:b/>
        </w:rPr>
        <w:t>O GOVERNADOR DO ESTADO DE SÃO PAULO:</w:t>
      </w:r>
    </w:p>
    <w:p w:rsidR="002F1FF0" w:rsidRDefault="002F1FF0" w:rsidP="00BF374D">
      <w:pPr>
        <w:pStyle w:val="Corpodetexto2"/>
        <w:spacing w:line="240" w:lineRule="auto"/>
      </w:pPr>
      <w:r>
        <w:t>Faço saber que a Assembleia Legislativa decreta e eu promulgo a seguinte lei complementar:</w:t>
      </w:r>
    </w:p>
    <w:p w:rsidR="004D3945" w:rsidRPr="004D3945" w:rsidRDefault="004D3945" w:rsidP="00BF374D">
      <w:pPr>
        <w:jc w:val="both"/>
        <w:rPr>
          <w:szCs w:val="24"/>
        </w:rPr>
      </w:pPr>
      <w:r w:rsidRPr="004D3945">
        <w:rPr>
          <w:b/>
          <w:szCs w:val="24"/>
        </w:rPr>
        <w:t>Artigo 1º -</w:t>
      </w:r>
      <w:r w:rsidRPr="004D3945">
        <w:rPr>
          <w:szCs w:val="24"/>
        </w:rPr>
        <w:t xml:space="preserve"> Ficam alteradas a natureza e estrutura da Assessoria de Saúde e Assistência Social do Tribunal de Contas do Estado, passando a denominar-se Diretoria de Saúde e Assistência Social, com nível de Diretoria Técnica de Divisão, subordinada ao Departamento Geral de Administração, e com finalidades e atribuições estabelecidas mediante Ato do Presidente do Tribunal de Contas a ser expedido em até 120 (cento e vinte) dias a contar da data da vigência desta lei.</w:t>
      </w:r>
    </w:p>
    <w:p w:rsidR="004D3945" w:rsidRPr="004D3945" w:rsidRDefault="004D3945" w:rsidP="00BF374D">
      <w:pPr>
        <w:jc w:val="both"/>
        <w:rPr>
          <w:szCs w:val="24"/>
        </w:rPr>
      </w:pPr>
      <w:r w:rsidRPr="004D3945">
        <w:rPr>
          <w:b/>
          <w:szCs w:val="24"/>
        </w:rPr>
        <w:t>Artigo 2º -</w:t>
      </w:r>
      <w:r w:rsidRPr="004D3945">
        <w:rPr>
          <w:szCs w:val="24"/>
        </w:rPr>
        <w:t xml:space="preserve"> Para atender à Diretoria de Saúde e Assistência Social de que trata o artigo 1º, ficam criados, nos </w:t>
      </w:r>
      <w:proofErr w:type="spellStart"/>
      <w:r w:rsidRPr="004D3945">
        <w:rPr>
          <w:szCs w:val="24"/>
        </w:rPr>
        <w:t>Subquadros</w:t>
      </w:r>
      <w:proofErr w:type="spellEnd"/>
      <w:r w:rsidRPr="004D3945">
        <w:rPr>
          <w:szCs w:val="24"/>
        </w:rPr>
        <w:t xml:space="preserve"> de Cargos Públicos, do Quadro da Secretaria do Tribunal de Contas do Estado, os seguintes cargos:</w:t>
      </w:r>
    </w:p>
    <w:p w:rsidR="004D3945" w:rsidRPr="004D3945" w:rsidRDefault="004D3945" w:rsidP="00BF374D">
      <w:pPr>
        <w:jc w:val="both"/>
        <w:rPr>
          <w:szCs w:val="24"/>
        </w:rPr>
      </w:pPr>
      <w:r w:rsidRPr="004D3945">
        <w:rPr>
          <w:b/>
          <w:szCs w:val="24"/>
        </w:rPr>
        <w:t>I -</w:t>
      </w:r>
      <w:r w:rsidRPr="004D3945">
        <w:rPr>
          <w:szCs w:val="24"/>
        </w:rPr>
        <w:t xml:space="preserve"> no SQC-I:</w:t>
      </w:r>
    </w:p>
    <w:p w:rsidR="004D3945" w:rsidRPr="004D3945" w:rsidRDefault="004D3945" w:rsidP="00BF374D">
      <w:pPr>
        <w:jc w:val="both"/>
        <w:rPr>
          <w:szCs w:val="24"/>
        </w:rPr>
      </w:pPr>
      <w:r>
        <w:rPr>
          <w:b/>
          <w:szCs w:val="24"/>
        </w:rPr>
        <w:t>a)</w:t>
      </w:r>
      <w:r>
        <w:rPr>
          <w:szCs w:val="24"/>
        </w:rPr>
        <w:t xml:space="preserve"> </w:t>
      </w:r>
      <w:r w:rsidRPr="004D3945">
        <w:rPr>
          <w:szCs w:val="24"/>
        </w:rPr>
        <w:t>1 (um) de Diretor Técnico de Divisão – Médico, Referência 1, Escala de Vencimentos – Saúde – Comissão;</w:t>
      </w:r>
    </w:p>
    <w:p w:rsidR="004D3945" w:rsidRPr="004D3945" w:rsidRDefault="004D3945" w:rsidP="00BF374D">
      <w:pPr>
        <w:jc w:val="both"/>
        <w:rPr>
          <w:szCs w:val="24"/>
        </w:rPr>
      </w:pPr>
      <w:r w:rsidRPr="004D3945">
        <w:rPr>
          <w:b/>
          <w:szCs w:val="24"/>
        </w:rPr>
        <w:t>II -</w:t>
      </w:r>
      <w:r w:rsidRPr="004D3945">
        <w:rPr>
          <w:szCs w:val="24"/>
        </w:rPr>
        <w:t xml:space="preserve"> no SQC-II:</w:t>
      </w:r>
    </w:p>
    <w:p w:rsidR="004D3945" w:rsidRPr="004D3945" w:rsidRDefault="004D3945" w:rsidP="00BF374D">
      <w:pPr>
        <w:jc w:val="both"/>
        <w:rPr>
          <w:szCs w:val="24"/>
        </w:rPr>
      </w:pPr>
      <w:r w:rsidRPr="004D3945">
        <w:rPr>
          <w:b/>
          <w:szCs w:val="24"/>
        </w:rPr>
        <w:t>a)</w:t>
      </w:r>
      <w:r w:rsidRPr="004D3945">
        <w:rPr>
          <w:szCs w:val="24"/>
        </w:rPr>
        <w:t xml:space="preserve"> 4 (quatro) de Agente da Fiscalização Financeira – Médico, Padrão 3-A, Escala de Vencimentos – Saúde – Nível Superior;</w:t>
      </w:r>
    </w:p>
    <w:p w:rsidR="004D3945" w:rsidRPr="004D3945" w:rsidRDefault="004D3945" w:rsidP="00BF374D">
      <w:pPr>
        <w:jc w:val="both"/>
        <w:rPr>
          <w:szCs w:val="24"/>
        </w:rPr>
      </w:pPr>
      <w:r w:rsidRPr="009F0EF3">
        <w:rPr>
          <w:b/>
          <w:szCs w:val="24"/>
        </w:rPr>
        <w:t>b)</w:t>
      </w:r>
      <w:r w:rsidRPr="004D3945">
        <w:rPr>
          <w:szCs w:val="24"/>
        </w:rPr>
        <w:t xml:space="preserve"> 3 (três) de Agente da Fiscalização Financeira – Dentista, Padrão 2-A, Escala de Vencimentos – Saúde – Nível Superior;</w:t>
      </w:r>
    </w:p>
    <w:p w:rsidR="004D3945" w:rsidRPr="004D3945" w:rsidRDefault="004D3945" w:rsidP="00BF374D">
      <w:pPr>
        <w:jc w:val="both"/>
        <w:rPr>
          <w:szCs w:val="24"/>
        </w:rPr>
      </w:pPr>
      <w:r w:rsidRPr="009F0EF3">
        <w:rPr>
          <w:b/>
          <w:szCs w:val="24"/>
        </w:rPr>
        <w:t>c)</w:t>
      </w:r>
      <w:r w:rsidRPr="004D3945">
        <w:rPr>
          <w:szCs w:val="24"/>
        </w:rPr>
        <w:t xml:space="preserve"> 3 (três) de Agente da Fiscalização Financeira – Enfermeiro, Padrão 1-A, Escala de Vencimentos – Saúde – Nível Superior;</w:t>
      </w:r>
    </w:p>
    <w:p w:rsidR="004D3945" w:rsidRPr="004D3945" w:rsidRDefault="004D3945" w:rsidP="00BF374D">
      <w:pPr>
        <w:jc w:val="both"/>
        <w:rPr>
          <w:szCs w:val="24"/>
        </w:rPr>
      </w:pPr>
      <w:r w:rsidRPr="009F0EF3">
        <w:rPr>
          <w:b/>
          <w:szCs w:val="24"/>
        </w:rPr>
        <w:t>d)</w:t>
      </w:r>
      <w:r w:rsidRPr="004D3945">
        <w:rPr>
          <w:szCs w:val="24"/>
        </w:rPr>
        <w:t xml:space="preserve"> 2 (dois) de Agente da Fiscalização Financeira – Assistente Social, Padrão 1-A, Escala de Vencimentos – Saúde – Nível Superior;</w:t>
      </w:r>
    </w:p>
    <w:p w:rsidR="004D3945" w:rsidRPr="004D3945" w:rsidRDefault="004D3945" w:rsidP="00BF374D">
      <w:pPr>
        <w:jc w:val="both"/>
        <w:rPr>
          <w:szCs w:val="24"/>
        </w:rPr>
      </w:pPr>
      <w:r w:rsidRPr="009F0EF3">
        <w:rPr>
          <w:b/>
          <w:szCs w:val="24"/>
        </w:rPr>
        <w:t>e)</w:t>
      </w:r>
      <w:r w:rsidRPr="004D3945">
        <w:rPr>
          <w:szCs w:val="24"/>
        </w:rPr>
        <w:t xml:space="preserve"> 2 (dois) de Auxiliar da Fiscalização Financeira – Enfermagem, Padrão 1-A, Escala de Vencimentos – Saúde – Nível Médio; </w:t>
      </w:r>
    </w:p>
    <w:p w:rsidR="004D3945" w:rsidRPr="004D3945" w:rsidRDefault="004D3945" w:rsidP="00BF374D">
      <w:pPr>
        <w:jc w:val="both"/>
        <w:rPr>
          <w:szCs w:val="24"/>
        </w:rPr>
      </w:pPr>
      <w:r w:rsidRPr="009F0EF3">
        <w:rPr>
          <w:b/>
          <w:szCs w:val="24"/>
        </w:rPr>
        <w:t>f)</w:t>
      </w:r>
      <w:r w:rsidRPr="004D3945">
        <w:rPr>
          <w:szCs w:val="24"/>
        </w:rPr>
        <w:t xml:space="preserve"> 3 (três) de Auxiliar da Fiscalização Financeira – Odontologia, Padrão 1-A, Escala de Vencimentos – Saúde – Nível Médio.</w:t>
      </w:r>
    </w:p>
    <w:p w:rsidR="004D3945" w:rsidRPr="004D3945" w:rsidRDefault="004D3945" w:rsidP="00BF374D">
      <w:pPr>
        <w:jc w:val="both"/>
        <w:rPr>
          <w:szCs w:val="24"/>
        </w:rPr>
      </w:pPr>
      <w:r w:rsidRPr="009F0EF3">
        <w:rPr>
          <w:b/>
          <w:szCs w:val="24"/>
        </w:rPr>
        <w:t xml:space="preserve">§ 1º </w:t>
      </w:r>
      <w:r w:rsidR="009F0EF3" w:rsidRPr="009F0EF3">
        <w:rPr>
          <w:b/>
          <w:szCs w:val="24"/>
        </w:rPr>
        <w:t>-</w:t>
      </w:r>
      <w:r w:rsidRPr="004D3945">
        <w:rPr>
          <w:szCs w:val="24"/>
        </w:rPr>
        <w:t xml:space="preserve"> Aplica-se aos cargos previstos nos incisos I e II o Regime de Jornada Comum de Trabalho, na forma e condições previstas na legislação. </w:t>
      </w:r>
    </w:p>
    <w:p w:rsidR="004D3945" w:rsidRPr="004D3945" w:rsidRDefault="004D3945" w:rsidP="00BF374D">
      <w:pPr>
        <w:jc w:val="both"/>
        <w:rPr>
          <w:szCs w:val="24"/>
        </w:rPr>
      </w:pPr>
      <w:r w:rsidRPr="009F0EF3">
        <w:rPr>
          <w:b/>
          <w:szCs w:val="24"/>
        </w:rPr>
        <w:t xml:space="preserve">§ 2º </w:t>
      </w:r>
      <w:r w:rsidR="009F0EF3" w:rsidRPr="009F0EF3">
        <w:rPr>
          <w:b/>
          <w:szCs w:val="24"/>
        </w:rPr>
        <w:t>-</w:t>
      </w:r>
      <w:r w:rsidRPr="004D3945">
        <w:rPr>
          <w:szCs w:val="24"/>
        </w:rPr>
        <w:t xml:space="preserve"> O cargo de Diretor Técnico de Divisão – Saúde deverá ser provido por servidor ocupante do cargo de Agente da Fiscalização Financeira – Médico.</w:t>
      </w:r>
    </w:p>
    <w:p w:rsidR="004D3945" w:rsidRPr="004D3945" w:rsidRDefault="004D3945" w:rsidP="00BF374D">
      <w:pPr>
        <w:jc w:val="both"/>
        <w:rPr>
          <w:szCs w:val="24"/>
        </w:rPr>
      </w:pPr>
      <w:r w:rsidRPr="009F0EF3">
        <w:rPr>
          <w:b/>
          <w:szCs w:val="24"/>
        </w:rPr>
        <w:t xml:space="preserve">Artigo 3º </w:t>
      </w:r>
      <w:r w:rsidR="009F0EF3" w:rsidRPr="009F0EF3">
        <w:rPr>
          <w:b/>
          <w:szCs w:val="24"/>
        </w:rPr>
        <w:t>-</w:t>
      </w:r>
      <w:r w:rsidRPr="004D3945">
        <w:rPr>
          <w:szCs w:val="24"/>
        </w:rPr>
        <w:t xml:space="preserve"> Para o provimento dos cargos criados pelo inciso II do artigo 2º será exigido:</w:t>
      </w:r>
    </w:p>
    <w:p w:rsidR="004D3945" w:rsidRPr="004D3945" w:rsidRDefault="004D3945" w:rsidP="00BF374D">
      <w:pPr>
        <w:jc w:val="both"/>
        <w:rPr>
          <w:szCs w:val="24"/>
        </w:rPr>
      </w:pPr>
      <w:r w:rsidRPr="009F0EF3">
        <w:rPr>
          <w:b/>
          <w:szCs w:val="24"/>
        </w:rPr>
        <w:t xml:space="preserve">I </w:t>
      </w:r>
      <w:r w:rsidR="009F0EF3" w:rsidRPr="009F0EF3">
        <w:rPr>
          <w:b/>
          <w:szCs w:val="24"/>
        </w:rPr>
        <w:t>-</w:t>
      </w:r>
      <w:r w:rsidRPr="004D3945">
        <w:rPr>
          <w:szCs w:val="24"/>
        </w:rPr>
        <w:t xml:space="preserve"> diploma de nível superior (grau de Bacharel) em Medicina, para os previstos na alínea “a”;</w:t>
      </w:r>
    </w:p>
    <w:p w:rsidR="004D3945" w:rsidRPr="004D3945" w:rsidRDefault="004D3945" w:rsidP="00BF374D">
      <w:pPr>
        <w:jc w:val="both"/>
        <w:rPr>
          <w:szCs w:val="24"/>
        </w:rPr>
      </w:pPr>
      <w:r w:rsidRPr="009F0EF3">
        <w:rPr>
          <w:b/>
          <w:szCs w:val="24"/>
        </w:rPr>
        <w:t xml:space="preserve">II </w:t>
      </w:r>
      <w:r w:rsidR="009F0EF3" w:rsidRPr="009F0EF3">
        <w:rPr>
          <w:b/>
          <w:szCs w:val="24"/>
        </w:rPr>
        <w:t>-</w:t>
      </w:r>
      <w:r w:rsidRPr="004D3945">
        <w:rPr>
          <w:szCs w:val="24"/>
        </w:rPr>
        <w:t xml:space="preserve"> diploma de nível superior (grau de Bacharel) em Odontologia, para os previstos na alínea “b”;</w:t>
      </w:r>
    </w:p>
    <w:p w:rsidR="004D3945" w:rsidRPr="004D3945" w:rsidRDefault="004D3945" w:rsidP="00BF374D">
      <w:pPr>
        <w:jc w:val="both"/>
        <w:rPr>
          <w:szCs w:val="24"/>
        </w:rPr>
      </w:pPr>
      <w:r w:rsidRPr="009F0EF3">
        <w:rPr>
          <w:b/>
          <w:szCs w:val="24"/>
        </w:rPr>
        <w:t xml:space="preserve">III </w:t>
      </w:r>
      <w:r w:rsidR="009F0EF3" w:rsidRPr="009F0EF3">
        <w:rPr>
          <w:b/>
          <w:szCs w:val="24"/>
        </w:rPr>
        <w:t>-</w:t>
      </w:r>
      <w:r w:rsidRPr="004D3945">
        <w:rPr>
          <w:szCs w:val="24"/>
        </w:rPr>
        <w:t xml:space="preserve"> diploma de nível superior (grau de Bacharel) em Enfermagem, para os previstos na alínea “c”;</w:t>
      </w:r>
    </w:p>
    <w:p w:rsidR="004D3945" w:rsidRPr="004D3945" w:rsidRDefault="004D3945" w:rsidP="00BF374D">
      <w:pPr>
        <w:jc w:val="both"/>
        <w:rPr>
          <w:szCs w:val="24"/>
        </w:rPr>
      </w:pPr>
      <w:r w:rsidRPr="009F0EF3">
        <w:rPr>
          <w:b/>
          <w:szCs w:val="24"/>
        </w:rPr>
        <w:t xml:space="preserve">IV </w:t>
      </w:r>
      <w:r w:rsidR="009F0EF3" w:rsidRPr="009F0EF3">
        <w:rPr>
          <w:b/>
          <w:szCs w:val="24"/>
        </w:rPr>
        <w:t>-</w:t>
      </w:r>
      <w:r w:rsidRPr="004D3945">
        <w:rPr>
          <w:szCs w:val="24"/>
        </w:rPr>
        <w:t xml:space="preserve"> diploma de nível superior (grau de Bacharel) em Serviço Social, para os previstos na alínea “d”;</w:t>
      </w:r>
    </w:p>
    <w:p w:rsidR="004D3945" w:rsidRPr="004D3945" w:rsidRDefault="004D3945" w:rsidP="00BF374D">
      <w:pPr>
        <w:jc w:val="both"/>
        <w:rPr>
          <w:szCs w:val="24"/>
        </w:rPr>
      </w:pPr>
      <w:r w:rsidRPr="009F0EF3">
        <w:rPr>
          <w:b/>
          <w:szCs w:val="24"/>
        </w:rPr>
        <w:lastRenderedPageBreak/>
        <w:t xml:space="preserve">V </w:t>
      </w:r>
      <w:r w:rsidR="009F0EF3" w:rsidRPr="009F0EF3">
        <w:rPr>
          <w:b/>
          <w:szCs w:val="24"/>
        </w:rPr>
        <w:t>-</w:t>
      </w:r>
      <w:r w:rsidRPr="004D3945">
        <w:rPr>
          <w:szCs w:val="24"/>
        </w:rPr>
        <w:t xml:space="preserve"> certificado de conclusão de curso e/ou histórico escolar de nível médio, com habilitação em Técnico de Enfermagem, para os previstos na alínea “e”; </w:t>
      </w:r>
    </w:p>
    <w:p w:rsidR="004D3945" w:rsidRPr="004D3945" w:rsidRDefault="004D3945" w:rsidP="00BF374D">
      <w:pPr>
        <w:jc w:val="both"/>
        <w:rPr>
          <w:szCs w:val="24"/>
        </w:rPr>
      </w:pPr>
      <w:r w:rsidRPr="009F0EF3">
        <w:rPr>
          <w:b/>
          <w:szCs w:val="24"/>
        </w:rPr>
        <w:t xml:space="preserve">VI </w:t>
      </w:r>
      <w:r w:rsidR="009F0EF3" w:rsidRPr="009F0EF3">
        <w:rPr>
          <w:b/>
          <w:szCs w:val="24"/>
        </w:rPr>
        <w:t>-</w:t>
      </w:r>
      <w:r w:rsidRPr="004D3945">
        <w:rPr>
          <w:szCs w:val="24"/>
        </w:rPr>
        <w:t xml:space="preserve"> certificado de conclusão de curso e/ou histórico escolar de nível médio, com habilitação em Auxiliar Odontológico, para os previstos na alínea “f”.</w:t>
      </w:r>
    </w:p>
    <w:p w:rsidR="004D3945" w:rsidRPr="004D3945" w:rsidRDefault="004D3945" w:rsidP="00BF374D">
      <w:pPr>
        <w:jc w:val="both"/>
        <w:rPr>
          <w:szCs w:val="24"/>
        </w:rPr>
      </w:pPr>
      <w:r w:rsidRPr="009F0EF3">
        <w:rPr>
          <w:b/>
          <w:szCs w:val="24"/>
        </w:rPr>
        <w:t xml:space="preserve">Parágrafo único </w:t>
      </w:r>
      <w:r w:rsidR="009F0EF3" w:rsidRPr="009F0EF3">
        <w:rPr>
          <w:b/>
          <w:szCs w:val="24"/>
        </w:rPr>
        <w:t>-</w:t>
      </w:r>
      <w:r w:rsidRPr="004D3945">
        <w:rPr>
          <w:szCs w:val="24"/>
        </w:rPr>
        <w:t xml:space="preserve"> Exigir-se-á, ainda, na posse dos aprovados em concurso público, 2 (dois) anos de experiência comprovada na área de atuação, bem como a inscrição nos correspondentes Conselhos Regionais das categorias.</w:t>
      </w:r>
    </w:p>
    <w:p w:rsidR="004D3945" w:rsidRPr="004D3945" w:rsidRDefault="004D3945" w:rsidP="00BF374D">
      <w:pPr>
        <w:jc w:val="both"/>
        <w:rPr>
          <w:szCs w:val="24"/>
        </w:rPr>
      </w:pPr>
      <w:r w:rsidRPr="009F0EF3">
        <w:rPr>
          <w:b/>
          <w:szCs w:val="24"/>
        </w:rPr>
        <w:t xml:space="preserve">Artigo 4º </w:t>
      </w:r>
      <w:r w:rsidR="009F0EF3" w:rsidRPr="009F0EF3">
        <w:rPr>
          <w:b/>
          <w:szCs w:val="24"/>
        </w:rPr>
        <w:t>-</w:t>
      </w:r>
      <w:r w:rsidRPr="004D3945">
        <w:rPr>
          <w:szCs w:val="24"/>
        </w:rPr>
        <w:t xml:space="preserve"> Os cargos criados por esta lei complementar ficam enquadrados na conformidade com o Anexo I e fazem jus ao vencimento fixado de acordo com as Escalas de Vencimentos dos Anexos II, III e IV.</w:t>
      </w:r>
    </w:p>
    <w:p w:rsidR="004D3945" w:rsidRPr="004D3945" w:rsidRDefault="004D3945" w:rsidP="00BF374D">
      <w:pPr>
        <w:jc w:val="both"/>
        <w:rPr>
          <w:szCs w:val="24"/>
        </w:rPr>
      </w:pPr>
      <w:r w:rsidRPr="009F0EF3">
        <w:rPr>
          <w:b/>
          <w:szCs w:val="24"/>
        </w:rPr>
        <w:t xml:space="preserve">§ 1º </w:t>
      </w:r>
      <w:r w:rsidR="009F0EF3" w:rsidRPr="009F0EF3">
        <w:rPr>
          <w:b/>
          <w:szCs w:val="24"/>
        </w:rPr>
        <w:t>-</w:t>
      </w:r>
      <w:r w:rsidRPr="004D3945">
        <w:rPr>
          <w:szCs w:val="24"/>
        </w:rPr>
        <w:t xml:space="preserve"> A remuneração mensal dos servidores ocupantes dos cargos previstos no artigo 2º compreende, também, as vantagens previstas no artigo 11 da Lei Complementar nº 1.026, de 20 de dezembro 2007.</w:t>
      </w:r>
    </w:p>
    <w:p w:rsidR="004D3945" w:rsidRPr="004D3945" w:rsidRDefault="004D3945" w:rsidP="00BF374D">
      <w:pPr>
        <w:jc w:val="both"/>
        <w:rPr>
          <w:szCs w:val="24"/>
        </w:rPr>
      </w:pPr>
      <w:r w:rsidRPr="009F0EF3">
        <w:rPr>
          <w:b/>
          <w:szCs w:val="24"/>
        </w:rPr>
        <w:t xml:space="preserve">§ 2º </w:t>
      </w:r>
      <w:r w:rsidR="009F0EF3" w:rsidRPr="009F0EF3">
        <w:rPr>
          <w:b/>
          <w:szCs w:val="24"/>
        </w:rPr>
        <w:t>-</w:t>
      </w:r>
      <w:r w:rsidRPr="009F0EF3">
        <w:rPr>
          <w:b/>
          <w:szCs w:val="24"/>
        </w:rPr>
        <w:t xml:space="preserve"> </w:t>
      </w:r>
      <w:r w:rsidRPr="004D3945">
        <w:rPr>
          <w:szCs w:val="24"/>
        </w:rPr>
        <w:t>Quando designado para substituir, o servidor fará jus à remuneração apurada nos termos do artigo 12 da Lei Complementar nº 1.026, de 20 de dezembro de 2007.</w:t>
      </w:r>
    </w:p>
    <w:p w:rsidR="004D3945" w:rsidRPr="004D3945" w:rsidRDefault="004D3945" w:rsidP="00BF374D">
      <w:pPr>
        <w:jc w:val="both"/>
        <w:rPr>
          <w:szCs w:val="24"/>
        </w:rPr>
      </w:pPr>
      <w:r w:rsidRPr="009F0EF3">
        <w:rPr>
          <w:b/>
          <w:szCs w:val="24"/>
        </w:rPr>
        <w:t xml:space="preserve">Artigo 5º </w:t>
      </w:r>
      <w:r w:rsidR="009F0EF3" w:rsidRPr="009F0EF3">
        <w:rPr>
          <w:b/>
          <w:szCs w:val="24"/>
        </w:rPr>
        <w:t>-</w:t>
      </w:r>
      <w:r w:rsidRPr="004D3945">
        <w:rPr>
          <w:szCs w:val="24"/>
        </w:rPr>
        <w:t xml:space="preserve"> Aos cargos de provimento efetivo criados por esta lei complementar aplicam-se o § 1º do artigo 6º, o artigo 7º e as disposições sobre desenvolvimento funcional por progressão e promoção de que trata o artigo 8º, todos da Lei Complementar nº 1.026, de 20 de dezembro de 2007, e a Lei Complementar nº 1.073, de 11 de dezembro de 2008.</w:t>
      </w:r>
    </w:p>
    <w:p w:rsidR="004D3945" w:rsidRPr="004D3945" w:rsidRDefault="004D3945" w:rsidP="00BF374D">
      <w:pPr>
        <w:jc w:val="both"/>
        <w:rPr>
          <w:szCs w:val="24"/>
        </w:rPr>
      </w:pPr>
      <w:r w:rsidRPr="009F0EF3">
        <w:rPr>
          <w:b/>
          <w:szCs w:val="24"/>
        </w:rPr>
        <w:t xml:space="preserve">Artigo 6º </w:t>
      </w:r>
      <w:r w:rsidR="009F0EF3" w:rsidRPr="009F0EF3">
        <w:rPr>
          <w:b/>
          <w:szCs w:val="24"/>
        </w:rPr>
        <w:t>-</w:t>
      </w:r>
      <w:r w:rsidRPr="004D3945">
        <w:rPr>
          <w:szCs w:val="24"/>
        </w:rPr>
        <w:t xml:space="preserve"> Fica extinto, na vacância, o cargo em comissão de Assessor Técnico-Chefe, do SQC – I.</w:t>
      </w:r>
    </w:p>
    <w:p w:rsidR="004D3945" w:rsidRPr="004D3945" w:rsidRDefault="004D3945" w:rsidP="00BF374D">
      <w:pPr>
        <w:jc w:val="both"/>
        <w:rPr>
          <w:szCs w:val="24"/>
        </w:rPr>
      </w:pPr>
      <w:r w:rsidRPr="009F0EF3">
        <w:rPr>
          <w:b/>
          <w:szCs w:val="24"/>
        </w:rPr>
        <w:t xml:space="preserve">Parágrafo único </w:t>
      </w:r>
      <w:r w:rsidR="009F0EF3" w:rsidRPr="009F0EF3">
        <w:rPr>
          <w:b/>
          <w:szCs w:val="24"/>
        </w:rPr>
        <w:t>-</w:t>
      </w:r>
      <w:r w:rsidRPr="004D3945">
        <w:rPr>
          <w:szCs w:val="24"/>
        </w:rPr>
        <w:t xml:space="preserve"> Os atuais cargos de provimento em comissão de Assessor Técnico do Quadro da Secretaria do Tribunal de Contas do Estado, na vacância, não mais serão providos por portadores de diploma de Medicina, Odontologia, Enfermagem ou Serviço Social.</w:t>
      </w:r>
    </w:p>
    <w:p w:rsidR="004D3945" w:rsidRPr="004D3945" w:rsidRDefault="004D3945" w:rsidP="00BF374D">
      <w:pPr>
        <w:jc w:val="both"/>
        <w:rPr>
          <w:szCs w:val="24"/>
        </w:rPr>
      </w:pPr>
      <w:r w:rsidRPr="009F0EF3">
        <w:rPr>
          <w:b/>
          <w:szCs w:val="24"/>
        </w:rPr>
        <w:t xml:space="preserve">Artigo 7º </w:t>
      </w:r>
      <w:r w:rsidR="009F0EF3" w:rsidRPr="009F0EF3">
        <w:rPr>
          <w:b/>
          <w:szCs w:val="24"/>
        </w:rPr>
        <w:t>-</w:t>
      </w:r>
      <w:r w:rsidRPr="004D3945">
        <w:rPr>
          <w:szCs w:val="24"/>
        </w:rPr>
        <w:t xml:space="preserve"> Fica transferido para o Quadro de Servidores do Tribunal de Contas do Estado o cargo de Oficial Administrativo da Escala de Classes e Vencimentos do SQC III – Ref. 1, do Quadro de Servidores da Secretaria da Educação, ocupado em caráter efetivo por José </w:t>
      </w:r>
      <w:proofErr w:type="spellStart"/>
      <w:r w:rsidRPr="004D3945">
        <w:rPr>
          <w:szCs w:val="24"/>
        </w:rPr>
        <w:t>Mandia</w:t>
      </w:r>
      <w:proofErr w:type="spellEnd"/>
      <w:r w:rsidRPr="004D3945">
        <w:rPr>
          <w:szCs w:val="24"/>
        </w:rPr>
        <w:t xml:space="preserve"> Júnior – RG nº 8.415.712.</w:t>
      </w:r>
    </w:p>
    <w:p w:rsidR="004D3945" w:rsidRPr="004D3945" w:rsidRDefault="004D3945" w:rsidP="00BF374D">
      <w:pPr>
        <w:jc w:val="both"/>
        <w:rPr>
          <w:szCs w:val="24"/>
        </w:rPr>
      </w:pPr>
      <w:r w:rsidRPr="009F0EF3">
        <w:rPr>
          <w:b/>
          <w:szCs w:val="24"/>
        </w:rPr>
        <w:t xml:space="preserve">Artigo 8º </w:t>
      </w:r>
      <w:r w:rsidR="009F0EF3" w:rsidRPr="009F0EF3">
        <w:rPr>
          <w:b/>
          <w:szCs w:val="24"/>
        </w:rPr>
        <w:t>-</w:t>
      </w:r>
      <w:r w:rsidRPr="004D3945">
        <w:rPr>
          <w:szCs w:val="24"/>
        </w:rPr>
        <w:t xml:space="preserve"> As despesas resultantes da execução desta lei complementar correrão à conta das dotações próprias consignadas no orçamento vigente, suplementadas se necessário.</w:t>
      </w:r>
    </w:p>
    <w:p w:rsidR="004D3945" w:rsidRPr="004D3945" w:rsidRDefault="004D3945" w:rsidP="00BF374D">
      <w:pPr>
        <w:jc w:val="both"/>
        <w:rPr>
          <w:szCs w:val="24"/>
        </w:rPr>
      </w:pPr>
      <w:r w:rsidRPr="009F0EF3">
        <w:rPr>
          <w:b/>
          <w:szCs w:val="24"/>
        </w:rPr>
        <w:t xml:space="preserve">Artigo 9º </w:t>
      </w:r>
      <w:r w:rsidR="009F0EF3" w:rsidRPr="009F0EF3">
        <w:rPr>
          <w:b/>
          <w:szCs w:val="24"/>
        </w:rPr>
        <w:t>-</w:t>
      </w:r>
      <w:r w:rsidRPr="004D3945">
        <w:rPr>
          <w:szCs w:val="24"/>
        </w:rPr>
        <w:t xml:space="preserve"> Esta lei complementar entra em vigor na data de sua publicação.</w:t>
      </w:r>
    </w:p>
    <w:p w:rsidR="004D3945" w:rsidRPr="009F0EF3" w:rsidRDefault="004D3945" w:rsidP="00BF374D">
      <w:pPr>
        <w:jc w:val="both"/>
        <w:rPr>
          <w:b/>
          <w:szCs w:val="24"/>
        </w:rPr>
      </w:pPr>
      <w:r w:rsidRPr="009F0EF3">
        <w:rPr>
          <w:b/>
          <w:szCs w:val="24"/>
        </w:rPr>
        <w:t>DA DISPOSIÇÃO TRANSITÓRIA</w:t>
      </w:r>
    </w:p>
    <w:p w:rsidR="002F1FF0" w:rsidRPr="004D3945" w:rsidRDefault="004D3945" w:rsidP="00BF374D">
      <w:pPr>
        <w:pStyle w:val="TextosemFormatao"/>
        <w:spacing w:before="0"/>
        <w:jc w:val="both"/>
        <w:rPr>
          <w:rFonts w:ascii="Times New Roman" w:hAnsi="Times New Roman"/>
          <w:b/>
          <w:spacing w:val="10"/>
          <w:sz w:val="26"/>
          <w:szCs w:val="28"/>
          <w:highlight w:val="yellow"/>
        </w:rPr>
      </w:pPr>
      <w:r w:rsidRPr="009F0EF3">
        <w:rPr>
          <w:rFonts w:ascii="Times New Roman" w:hAnsi="Times New Roman"/>
          <w:b/>
          <w:spacing w:val="10"/>
          <w:sz w:val="26"/>
          <w:szCs w:val="24"/>
        </w:rPr>
        <w:t xml:space="preserve">Artigo único </w:t>
      </w:r>
      <w:r w:rsidR="009F0EF3" w:rsidRPr="009F0EF3">
        <w:rPr>
          <w:rFonts w:ascii="Times New Roman" w:hAnsi="Times New Roman"/>
          <w:b/>
          <w:spacing w:val="10"/>
          <w:sz w:val="26"/>
          <w:szCs w:val="24"/>
        </w:rPr>
        <w:t>-</w:t>
      </w:r>
      <w:r w:rsidRPr="004D3945">
        <w:rPr>
          <w:rFonts w:ascii="Times New Roman" w:hAnsi="Times New Roman"/>
          <w:spacing w:val="10"/>
          <w:sz w:val="26"/>
          <w:szCs w:val="24"/>
        </w:rPr>
        <w:t xml:space="preserve"> Até a edição do Ato previsto no artigo 1º desta lei, ficam mantidas as atribuições e competência dos servidores lotados, ou à disposição, na Assessoria de Saúde e Assistência Social do Tribunal de Contas do Estado.</w:t>
      </w:r>
    </w:p>
    <w:p w:rsidR="00D84CDC" w:rsidRPr="00BF374D" w:rsidRDefault="00D84CDC" w:rsidP="00BF374D">
      <w:pPr>
        <w:pStyle w:val="TextosemFormatao"/>
        <w:spacing w:before="0"/>
        <w:jc w:val="both"/>
        <w:rPr>
          <w:rFonts w:ascii="Times New Roman" w:hAnsi="Times New Roman"/>
          <w:spacing w:val="10"/>
          <w:sz w:val="26"/>
          <w:szCs w:val="24"/>
        </w:rPr>
      </w:pPr>
      <w:r w:rsidRPr="00BF374D">
        <w:rPr>
          <w:rFonts w:ascii="Times New Roman" w:hAnsi="Times New Roman"/>
          <w:spacing w:val="10"/>
          <w:sz w:val="26"/>
          <w:szCs w:val="24"/>
        </w:rPr>
        <w:t>Palácio dos Bandeirantes, aos 8 de janeiro de 2014.</w:t>
      </w:r>
    </w:p>
    <w:p w:rsidR="00D84CDC" w:rsidRPr="00BF374D" w:rsidRDefault="00D84CDC" w:rsidP="00BF374D">
      <w:pPr>
        <w:pStyle w:val="TextosemFormatao"/>
        <w:spacing w:before="0"/>
        <w:jc w:val="both"/>
        <w:rPr>
          <w:rFonts w:ascii="Times New Roman" w:hAnsi="Times New Roman"/>
          <w:spacing w:val="10"/>
          <w:sz w:val="26"/>
          <w:szCs w:val="24"/>
        </w:rPr>
      </w:pPr>
      <w:r w:rsidRPr="00BF374D">
        <w:rPr>
          <w:rFonts w:ascii="Times New Roman" w:hAnsi="Times New Roman"/>
          <w:spacing w:val="10"/>
          <w:sz w:val="26"/>
          <w:szCs w:val="24"/>
        </w:rPr>
        <w:t>Geraldo Alckmin</w:t>
      </w:r>
    </w:p>
    <w:p w:rsidR="00D84CDC" w:rsidRPr="00BF374D" w:rsidRDefault="00D84CDC" w:rsidP="00BF374D">
      <w:pPr>
        <w:pStyle w:val="TextosemFormatao"/>
        <w:spacing w:before="0"/>
        <w:jc w:val="both"/>
        <w:rPr>
          <w:rFonts w:ascii="Times New Roman" w:hAnsi="Times New Roman"/>
          <w:spacing w:val="10"/>
          <w:sz w:val="26"/>
          <w:szCs w:val="24"/>
        </w:rPr>
      </w:pPr>
      <w:r w:rsidRPr="00BF374D">
        <w:rPr>
          <w:rFonts w:ascii="Times New Roman" w:hAnsi="Times New Roman"/>
          <w:spacing w:val="10"/>
          <w:sz w:val="26"/>
          <w:szCs w:val="24"/>
        </w:rPr>
        <w:t xml:space="preserve">Andrea Sandro </w:t>
      </w:r>
      <w:proofErr w:type="spellStart"/>
      <w:r w:rsidRPr="00BF374D">
        <w:rPr>
          <w:rFonts w:ascii="Times New Roman" w:hAnsi="Times New Roman"/>
          <w:spacing w:val="10"/>
          <w:sz w:val="26"/>
          <w:szCs w:val="24"/>
        </w:rPr>
        <w:t>Calabi</w:t>
      </w:r>
      <w:proofErr w:type="spellEnd"/>
    </w:p>
    <w:p w:rsidR="00D84CDC" w:rsidRPr="00BF374D" w:rsidRDefault="00D84CDC" w:rsidP="00BF374D">
      <w:pPr>
        <w:pStyle w:val="TextosemFormatao"/>
        <w:spacing w:before="0"/>
        <w:jc w:val="both"/>
        <w:rPr>
          <w:rFonts w:ascii="Times New Roman" w:hAnsi="Times New Roman"/>
          <w:spacing w:val="10"/>
          <w:sz w:val="26"/>
          <w:szCs w:val="24"/>
        </w:rPr>
      </w:pPr>
      <w:r w:rsidRPr="00BF374D">
        <w:rPr>
          <w:rFonts w:ascii="Times New Roman" w:hAnsi="Times New Roman"/>
          <w:spacing w:val="10"/>
          <w:sz w:val="26"/>
          <w:szCs w:val="24"/>
        </w:rPr>
        <w:t>Secretário da Fazenda</w:t>
      </w:r>
    </w:p>
    <w:p w:rsidR="00D84CDC" w:rsidRPr="00BF374D" w:rsidRDefault="00D84CDC" w:rsidP="00BF374D">
      <w:pPr>
        <w:pStyle w:val="TextosemFormatao"/>
        <w:spacing w:before="0"/>
        <w:jc w:val="both"/>
        <w:rPr>
          <w:rFonts w:ascii="Times New Roman" w:hAnsi="Times New Roman"/>
          <w:spacing w:val="10"/>
          <w:sz w:val="26"/>
          <w:szCs w:val="24"/>
        </w:rPr>
      </w:pPr>
      <w:r w:rsidRPr="00BF374D">
        <w:rPr>
          <w:rFonts w:ascii="Times New Roman" w:hAnsi="Times New Roman"/>
          <w:spacing w:val="10"/>
          <w:sz w:val="26"/>
          <w:szCs w:val="24"/>
        </w:rPr>
        <w:t xml:space="preserve">Júlio Francisco </w:t>
      </w:r>
      <w:proofErr w:type="spellStart"/>
      <w:r w:rsidRPr="00BF374D">
        <w:rPr>
          <w:rFonts w:ascii="Times New Roman" w:hAnsi="Times New Roman"/>
          <w:spacing w:val="10"/>
          <w:sz w:val="26"/>
          <w:szCs w:val="24"/>
        </w:rPr>
        <w:t>Semeghini</w:t>
      </w:r>
      <w:proofErr w:type="spellEnd"/>
      <w:r w:rsidRPr="00BF374D">
        <w:rPr>
          <w:rFonts w:ascii="Times New Roman" w:hAnsi="Times New Roman"/>
          <w:spacing w:val="10"/>
          <w:sz w:val="26"/>
          <w:szCs w:val="24"/>
        </w:rPr>
        <w:t xml:space="preserve"> Neto</w:t>
      </w:r>
    </w:p>
    <w:p w:rsidR="00D84CDC" w:rsidRPr="00BF374D" w:rsidRDefault="00D84CDC" w:rsidP="00BF374D">
      <w:pPr>
        <w:pStyle w:val="TextosemFormatao"/>
        <w:spacing w:before="0"/>
        <w:jc w:val="both"/>
        <w:rPr>
          <w:rFonts w:ascii="Times New Roman" w:hAnsi="Times New Roman"/>
          <w:spacing w:val="10"/>
          <w:sz w:val="26"/>
          <w:szCs w:val="24"/>
        </w:rPr>
      </w:pPr>
      <w:r w:rsidRPr="00BF374D">
        <w:rPr>
          <w:rFonts w:ascii="Times New Roman" w:hAnsi="Times New Roman"/>
          <w:spacing w:val="10"/>
          <w:sz w:val="26"/>
          <w:szCs w:val="24"/>
        </w:rPr>
        <w:t>Secretário de Planejamento e Desenvolvimento Regional</w:t>
      </w:r>
    </w:p>
    <w:p w:rsidR="00D84CDC" w:rsidRPr="00BF374D" w:rsidRDefault="00D84CDC" w:rsidP="00BF374D">
      <w:pPr>
        <w:pStyle w:val="TextosemFormatao"/>
        <w:spacing w:before="0"/>
        <w:jc w:val="both"/>
        <w:rPr>
          <w:rFonts w:ascii="Times New Roman" w:hAnsi="Times New Roman"/>
          <w:spacing w:val="10"/>
          <w:sz w:val="26"/>
          <w:szCs w:val="24"/>
        </w:rPr>
      </w:pPr>
      <w:proofErr w:type="spellStart"/>
      <w:r w:rsidRPr="00BF374D">
        <w:rPr>
          <w:rFonts w:ascii="Times New Roman" w:hAnsi="Times New Roman"/>
          <w:spacing w:val="10"/>
          <w:sz w:val="26"/>
          <w:szCs w:val="24"/>
        </w:rPr>
        <w:lastRenderedPageBreak/>
        <w:t>Herman</w:t>
      </w:r>
      <w:proofErr w:type="spellEnd"/>
      <w:r w:rsidRPr="00BF374D">
        <w:rPr>
          <w:rFonts w:ascii="Times New Roman" w:hAnsi="Times New Roman"/>
          <w:spacing w:val="10"/>
          <w:sz w:val="26"/>
          <w:szCs w:val="24"/>
        </w:rPr>
        <w:t xml:space="preserve"> </w:t>
      </w:r>
      <w:proofErr w:type="spellStart"/>
      <w:r w:rsidRPr="00BF374D">
        <w:rPr>
          <w:rFonts w:ascii="Times New Roman" w:hAnsi="Times New Roman"/>
          <w:spacing w:val="10"/>
          <w:sz w:val="26"/>
          <w:szCs w:val="24"/>
        </w:rPr>
        <w:t>Jacobus</w:t>
      </w:r>
      <w:proofErr w:type="spellEnd"/>
      <w:r w:rsidRPr="00BF374D">
        <w:rPr>
          <w:rFonts w:ascii="Times New Roman" w:hAnsi="Times New Roman"/>
          <w:spacing w:val="10"/>
          <w:sz w:val="26"/>
          <w:szCs w:val="24"/>
        </w:rPr>
        <w:t xml:space="preserve"> </w:t>
      </w:r>
      <w:proofErr w:type="spellStart"/>
      <w:r w:rsidRPr="00BF374D">
        <w:rPr>
          <w:rFonts w:ascii="Times New Roman" w:hAnsi="Times New Roman"/>
          <w:spacing w:val="10"/>
          <w:sz w:val="26"/>
          <w:szCs w:val="24"/>
        </w:rPr>
        <w:t>Cornelis</w:t>
      </w:r>
      <w:proofErr w:type="spellEnd"/>
      <w:r w:rsidRPr="00BF374D">
        <w:rPr>
          <w:rFonts w:ascii="Times New Roman" w:hAnsi="Times New Roman"/>
          <w:spacing w:val="10"/>
          <w:sz w:val="26"/>
          <w:szCs w:val="24"/>
        </w:rPr>
        <w:t xml:space="preserve"> </w:t>
      </w:r>
      <w:proofErr w:type="spellStart"/>
      <w:r w:rsidRPr="00BF374D">
        <w:rPr>
          <w:rFonts w:ascii="Times New Roman" w:hAnsi="Times New Roman"/>
          <w:spacing w:val="10"/>
          <w:sz w:val="26"/>
          <w:szCs w:val="24"/>
        </w:rPr>
        <w:t>Voordwald</w:t>
      </w:r>
      <w:proofErr w:type="spellEnd"/>
    </w:p>
    <w:p w:rsidR="00D84CDC" w:rsidRPr="00BF374D" w:rsidRDefault="00D84CDC" w:rsidP="00BF374D">
      <w:pPr>
        <w:pStyle w:val="TextosemFormatao"/>
        <w:spacing w:before="0"/>
        <w:jc w:val="both"/>
        <w:rPr>
          <w:rFonts w:ascii="Times New Roman" w:hAnsi="Times New Roman"/>
          <w:spacing w:val="10"/>
          <w:sz w:val="26"/>
          <w:szCs w:val="24"/>
        </w:rPr>
      </w:pPr>
      <w:r w:rsidRPr="00BF374D">
        <w:rPr>
          <w:rFonts w:ascii="Times New Roman" w:hAnsi="Times New Roman"/>
          <w:spacing w:val="10"/>
          <w:sz w:val="26"/>
          <w:szCs w:val="24"/>
        </w:rPr>
        <w:t>Secretário da Educação</w:t>
      </w:r>
    </w:p>
    <w:p w:rsidR="00D84CDC" w:rsidRPr="00BF374D" w:rsidRDefault="00D84CDC" w:rsidP="00BF374D">
      <w:pPr>
        <w:pStyle w:val="TextosemFormatao"/>
        <w:spacing w:before="0"/>
        <w:jc w:val="both"/>
        <w:rPr>
          <w:rFonts w:ascii="Times New Roman" w:hAnsi="Times New Roman"/>
          <w:spacing w:val="10"/>
          <w:sz w:val="26"/>
          <w:szCs w:val="24"/>
        </w:rPr>
      </w:pPr>
      <w:r w:rsidRPr="00BF374D">
        <w:rPr>
          <w:rFonts w:ascii="Times New Roman" w:hAnsi="Times New Roman"/>
          <w:spacing w:val="10"/>
          <w:sz w:val="26"/>
          <w:szCs w:val="24"/>
        </w:rPr>
        <w:t>Edson Aparecido dos Santos</w:t>
      </w:r>
    </w:p>
    <w:p w:rsidR="00D84CDC" w:rsidRPr="00BF374D" w:rsidRDefault="00D84CDC" w:rsidP="00BF374D">
      <w:pPr>
        <w:pStyle w:val="TextosemFormatao"/>
        <w:spacing w:before="0"/>
        <w:jc w:val="both"/>
        <w:rPr>
          <w:rFonts w:ascii="Times New Roman" w:hAnsi="Times New Roman"/>
          <w:spacing w:val="10"/>
          <w:sz w:val="26"/>
          <w:szCs w:val="24"/>
        </w:rPr>
      </w:pPr>
      <w:r w:rsidRPr="00BF374D">
        <w:rPr>
          <w:rFonts w:ascii="Times New Roman" w:hAnsi="Times New Roman"/>
          <w:spacing w:val="10"/>
          <w:sz w:val="26"/>
          <w:szCs w:val="24"/>
        </w:rPr>
        <w:t>Secretário-Chefe da Casa Civil</w:t>
      </w:r>
    </w:p>
    <w:p w:rsidR="00E13985" w:rsidRPr="00BF374D" w:rsidRDefault="00E13985" w:rsidP="00BF374D">
      <w:pPr>
        <w:pStyle w:val="TextosemFormatao"/>
        <w:spacing w:before="0"/>
        <w:jc w:val="both"/>
        <w:rPr>
          <w:rFonts w:ascii="Times New Roman" w:hAnsi="Times New Roman"/>
          <w:spacing w:val="10"/>
          <w:sz w:val="26"/>
          <w:szCs w:val="24"/>
        </w:rPr>
      </w:pPr>
      <w:r w:rsidRPr="00BF374D">
        <w:rPr>
          <w:rFonts w:ascii="Times New Roman" w:hAnsi="Times New Roman"/>
          <w:spacing w:val="10"/>
          <w:sz w:val="26"/>
          <w:szCs w:val="24"/>
        </w:rPr>
        <w:br w:type="page"/>
      </w:r>
    </w:p>
    <w:p w:rsidR="00E13985" w:rsidRDefault="00E13985" w:rsidP="00E13985"/>
    <w:p w:rsidR="00E13985" w:rsidRPr="007A3B38" w:rsidRDefault="00E13985" w:rsidP="00E13985">
      <w:pPr>
        <w:jc w:val="center"/>
        <w:rPr>
          <w:rFonts w:asciiTheme="minorHAnsi" w:hAnsiTheme="minorHAnsi"/>
          <w:b/>
          <w:bCs/>
          <w:sz w:val="18"/>
          <w:szCs w:val="18"/>
        </w:rPr>
      </w:pPr>
      <w:r w:rsidRPr="007A3B38">
        <w:rPr>
          <w:rFonts w:asciiTheme="minorHAnsi" w:hAnsiTheme="minorHAnsi"/>
          <w:b/>
          <w:bCs/>
          <w:sz w:val="18"/>
          <w:szCs w:val="18"/>
        </w:rPr>
        <w:t>Anexo I</w:t>
      </w:r>
    </w:p>
    <w:p w:rsidR="00E13985" w:rsidRPr="007A3B38" w:rsidRDefault="00E13985" w:rsidP="00E13985">
      <w:pPr>
        <w:jc w:val="center"/>
        <w:rPr>
          <w:rFonts w:asciiTheme="minorHAnsi" w:hAnsiTheme="minorHAnsi"/>
          <w:b/>
          <w:bCs/>
          <w:sz w:val="18"/>
          <w:szCs w:val="18"/>
        </w:rPr>
      </w:pPr>
      <w:proofErr w:type="gramStart"/>
      <w:r w:rsidRPr="007A3B38">
        <w:rPr>
          <w:rFonts w:asciiTheme="minorHAnsi" w:hAnsiTheme="minorHAnsi"/>
          <w:b/>
          <w:bCs/>
          <w:sz w:val="18"/>
          <w:szCs w:val="18"/>
        </w:rPr>
        <w:t>a</w:t>
      </w:r>
      <w:proofErr w:type="gramEnd"/>
      <w:r w:rsidRPr="007A3B38">
        <w:rPr>
          <w:rFonts w:asciiTheme="minorHAnsi" w:hAnsiTheme="minorHAnsi"/>
          <w:b/>
          <w:bCs/>
          <w:sz w:val="18"/>
          <w:szCs w:val="18"/>
        </w:rPr>
        <w:t xml:space="preserve"> que se refere o artigo 4º da Lei Complementar nº</w:t>
      </w:r>
      <w:r w:rsidR="00D84CDC">
        <w:rPr>
          <w:rFonts w:asciiTheme="minorHAnsi" w:hAnsiTheme="minorHAnsi"/>
          <w:b/>
          <w:bCs/>
          <w:sz w:val="18"/>
          <w:szCs w:val="18"/>
        </w:rPr>
        <w:t xml:space="preserve"> 1.230, de 8</w:t>
      </w:r>
      <w:r w:rsidRPr="007A3B38">
        <w:rPr>
          <w:rFonts w:asciiTheme="minorHAnsi" w:hAnsiTheme="minorHAnsi"/>
          <w:b/>
          <w:bCs/>
          <w:sz w:val="18"/>
          <w:szCs w:val="18"/>
        </w:rPr>
        <w:t xml:space="preserve"> de</w:t>
      </w:r>
      <w:r w:rsidR="00D84CDC">
        <w:rPr>
          <w:rFonts w:asciiTheme="minorHAnsi" w:hAnsiTheme="minorHAnsi"/>
          <w:b/>
          <w:bCs/>
          <w:sz w:val="18"/>
          <w:szCs w:val="18"/>
        </w:rPr>
        <w:t xml:space="preserve"> janeiro</w:t>
      </w:r>
      <w:r w:rsidRPr="007A3B38">
        <w:rPr>
          <w:rFonts w:asciiTheme="minorHAnsi" w:hAnsiTheme="minorHAnsi"/>
          <w:b/>
          <w:bCs/>
          <w:sz w:val="18"/>
          <w:szCs w:val="18"/>
        </w:rPr>
        <w:t xml:space="preserve"> de </w:t>
      </w:r>
      <w:r w:rsidR="00D84CDC">
        <w:rPr>
          <w:rFonts w:asciiTheme="minorHAnsi" w:hAnsiTheme="minorHAnsi"/>
          <w:b/>
          <w:bCs/>
          <w:sz w:val="18"/>
          <w:szCs w:val="18"/>
        </w:rPr>
        <w:t>2014</w:t>
      </w:r>
    </w:p>
    <w:p w:rsidR="00E13985" w:rsidRPr="007A3B38" w:rsidRDefault="00E13985" w:rsidP="00E13985">
      <w:pPr>
        <w:jc w:val="center"/>
        <w:rPr>
          <w:rFonts w:asciiTheme="minorHAnsi" w:hAnsiTheme="minorHAnsi"/>
          <w:b/>
          <w:bCs/>
          <w:sz w:val="18"/>
          <w:szCs w:val="18"/>
        </w:rPr>
      </w:pPr>
    </w:p>
    <w:p w:rsidR="00E13985" w:rsidRPr="007A3B38" w:rsidRDefault="00E13985" w:rsidP="00E13985">
      <w:pPr>
        <w:jc w:val="center"/>
        <w:rPr>
          <w:rFonts w:asciiTheme="minorHAnsi" w:hAnsiTheme="minorHAnsi"/>
          <w:b/>
          <w:bCs/>
          <w:sz w:val="18"/>
          <w:szCs w:val="18"/>
        </w:rPr>
      </w:pPr>
    </w:p>
    <w:tbl>
      <w:tblPr>
        <w:tblW w:w="9750" w:type="dxa"/>
        <w:jc w:val="center"/>
        <w:tblInd w:w="709" w:type="dxa"/>
        <w:tblCellMar>
          <w:left w:w="70" w:type="dxa"/>
          <w:right w:w="70" w:type="dxa"/>
        </w:tblCellMar>
        <w:tblLook w:val="0000"/>
      </w:tblPr>
      <w:tblGrid>
        <w:gridCol w:w="1125"/>
        <w:gridCol w:w="5294"/>
        <w:gridCol w:w="649"/>
        <w:gridCol w:w="1406"/>
        <w:gridCol w:w="1276"/>
      </w:tblGrid>
      <w:tr w:rsidR="00E13985" w:rsidRPr="007A3B38" w:rsidTr="00E540F9">
        <w:trPr>
          <w:cantSplit/>
          <w:trHeight w:val="317"/>
          <w:jc w:val="center"/>
        </w:trPr>
        <w:tc>
          <w:tcPr>
            <w:tcW w:w="1125" w:type="dxa"/>
            <w:vMerge w:val="restart"/>
            <w:tcBorders>
              <w:top w:val="single" w:sz="8" w:space="0" w:color="auto"/>
              <w:left w:val="single" w:sz="8" w:space="0" w:color="auto"/>
              <w:bottom w:val="single" w:sz="8" w:space="0" w:color="000000"/>
              <w:right w:val="nil"/>
            </w:tcBorders>
            <w:noWrap/>
            <w:vAlign w:val="center"/>
          </w:tcPr>
          <w:p w:rsidR="00E13985" w:rsidRPr="007A3B38" w:rsidRDefault="00E13985" w:rsidP="0028461A">
            <w:pPr>
              <w:jc w:val="center"/>
              <w:rPr>
                <w:rFonts w:asciiTheme="minorHAnsi" w:hAnsiTheme="minorHAnsi"/>
                <w:b/>
                <w:bCs/>
                <w:sz w:val="18"/>
                <w:szCs w:val="18"/>
              </w:rPr>
            </w:pPr>
            <w:r w:rsidRPr="007A3B38">
              <w:rPr>
                <w:rFonts w:asciiTheme="minorHAnsi" w:hAnsiTheme="minorHAnsi"/>
                <w:b/>
                <w:bCs/>
                <w:sz w:val="18"/>
                <w:szCs w:val="18"/>
              </w:rPr>
              <w:t>Quantidade</w:t>
            </w:r>
          </w:p>
        </w:tc>
        <w:tc>
          <w:tcPr>
            <w:tcW w:w="5294" w:type="dxa"/>
            <w:vMerge w:val="restart"/>
            <w:tcBorders>
              <w:top w:val="single" w:sz="8" w:space="0" w:color="auto"/>
              <w:left w:val="single" w:sz="4" w:space="0" w:color="auto"/>
              <w:bottom w:val="single" w:sz="8" w:space="0" w:color="000000"/>
              <w:right w:val="nil"/>
            </w:tcBorders>
            <w:noWrap/>
            <w:vAlign w:val="center"/>
          </w:tcPr>
          <w:p w:rsidR="00E13985" w:rsidRPr="007A3B38" w:rsidRDefault="00E13985" w:rsidP="0028461A">
            <w:pPr>
              <w:jc w:val="center"/>
              <w:rPr>
                <w:rFonts w:asciiTheme="minorHAnsi" w:hAnsiTheme="minorHAnsi"/>
                <w:b/>
                <w:bCs/>
                <w:sz w:val="18"/>
                <w:szCs w:val="18"/>
              </w:rPr>
            </w:pPr>
            <w:r w:rsidRPr="007A3B38">
              <w:rPr>
                <w:rFonts w:asciiTheme="minorHAnsi" w:hAnsiTheme="minorHAnsi"/>
                <w:b/>
                <w:bCs/>
                <w:sz w:val="18"/>
                <w:szCs w:val="18"/>
              </w:rPr>
              <w:t>DENOMINAÇÃO DO CARGO</w:t>
            </w:r>
          </w:p>
        </w:tc>
        <w:tc>
          <w:tcPr>
            <w:tcW w:w="649" w:type="dxa"/>
            <w:vMerge w:val="restart"/>
            <w:tcBorders>
              <w:top w:val="single" w:sz="8" w:space="0" w:color="auto"/>
              <w:left w:val="single" w:sz="4" w:space="0" w:color="auto"/>
              <w:bottom w:val="single" w:sz="8" w:space="0" w:color="000000"/>
              <w:right w:val="nil"/>
            </w:tcBorders>
            <w:noWrap/>
            <w:vAlign w:val="center"/>
          </w:tcPr>
          <w:p w:rsidR="00E13985" w:rsidRPr="007A3B38" w:rsidRDefault="00E13985" w:rsidP="0028461A">
            <w:pPr>
              <w:jc w:val="center"/>
              <w:rPr>
                <w:rFonts w:asciiTheme="minorHAnsi" w:hAnsiTheme="minorHAnsi"/>
                <w:b/>
                <w:bCs/>
                <w:sz w:val="18"/>
                <w:szCs w:val="18"/>
              </w:rPr>
            </w:pPr>
            <w:r w:rsidRPr="007A3B38">
              <w:rPr>
                <w:rFonts w:asciiTheme="minorHAnsi" w:hAnsiTheme="minorHAnsi"/>
                <w:b/>
                <w:bCs/>
                <w:sz w:val="18"/>
                <w:szCs w:val="18"/>
              </w:rPr>
              <w:t>SQC</w:t>
            </w:r>
          </w:p>
        </w:tc>
        <w:tc>
          <w:tcPr>
            <w:tcW w:w="1406" w:type="dxa"/>
            <w:vMerge w:val="restart"/>
            <w:tcBorders>
              <w:top w:val="single" w:sz="8" w:space="0" w:color="auto"/>
              <w:left w:val="single" w:sz="4" w:space="0" w:color="auto"/>
              <w:bottom w:val="single" w:sz="8" w:space="0" w:color="000000"/>
              <w:right w:val="nil"/>
            </w:tcBorders>
            <w:noWrap/>
            <w:vAlign w:val="center"/>
          </w:tcPr>
          <w:p w:rsidR="00E13985" w:rsidRPr="007A3B38" w:rsidRDefault="00E13985" w:rsidP="0028461A">
            <w:pPr>
              <w:jc w:val="center"/>
              <w:rPr>
                <w:rFonts w:asciiTheme="minorHAnsi" w:hAnsiTheme="minorHAnsi"/>
                <w:b/>
                <w:bCs/>
                <w:sz w:val="18"/>
                <w:szCs w:val="18"/>
              </w:rPr>
            </w:pPr>
            <w:r w:rsidRPr="007A3B38">
              <w:rPr>
                <w:rFonts w:asciiTheme="minorHAnsi" w:hAnsiTheme="minorHAnsi"/>
                <w:b/>
                <w:bCs/>
                <w:sz w:val="18"/>
                <w:szCs w:val="18"/>
              </w:rPr>
              <w:t>Referência</w:t>
            </w:r>
          </w:p>
        </w:tc>
        <w:tc>
          <w:tcPr>
            <w:tcW w:w="1276" w:type="dxa"/>
            <w:vMerge w:val="restart"/>
            <w:tcBorders>
              <w:top w:val="single" w:sz="8" w:space="0" w:color="auto"/>
              <w:left w:val="single" w:sz="4" w:space="0" w:color="auto"/>
              <w:bottom w:val="single" w:sz="8" w:space="0" w:color="000000"/>
              <w:right w:val="single" w:sz="8" w:space="0" w:color="auto"/>
            </w:tcBorders>
            <w:vAlign w:val="center"/>
          </w:tcPr>
          <w:p w:rsidR="00E13985" w:rsidRPr="007A3B38" w:rsidRDefault="00E13985" w:rsidP="0028461A">
            <w:pPr>
              <w:jc w:val="center"/>
              <w:rPr>
                <w:rFonts w:asciiTheme="minorHAnsi" w:hAnsiTheme="minorHAnsi"/>
                <w:b/>
                <w:bCs/>
                <w:sz w:val="18"/>
                <w:szCs w:val="18"/>
              </w:rPr>
            </w:pPr>
            <w:r w:rsidRPr="007A3B38">
              <w:rPr>
                <w:rFonts w:asciiTheme="minorHAnsi" w:hAnsiTheme="minorHAnsi"/>
                <w:b/>
                <w:bCs/>
                <w:sz w:val="18"/>
                <w:szCs w:val="18"/>
              </w:rPr>
              <w:t>Escala de Vencimentos</w:t>
            </w:r>
          </w:p>
        </w:tc>
      </w:tr>
      <w:tr w:rsidR="00E13985" w:rsidRPr="007A3B38" w:rsidTr="00E540F9">
        <w:trPr>
          <w:cantSplit/>
          <w:trHeight w:val="317"/>
          <w:jc w:val="center"/>
        </w:trPr>
        <w:tc>
          <w:tcPr>
            <w:tcW w:w="1125" w:type="dxa"/>
            <w:vMerge/>
            <w:tcBorders>
              <w:top w:val="single" w:sz="8" w:space="0" w:color="auto"/>
              <w:left w:val="single" w:sz="8" w:space="0" w:color="auto"/>
              <w:bottom w:val="single" w:sz="8" w:space="0" w:color="000000"/>
              <w:right w:val="nil"/>
            </w:tcBorders>
            <w:vAlign w:val="center"/>
          </w:tcPr>
          <w:p w:rsidR="00E13985" w:rsidRPr="007A3B38" w:rsidRDefault="00E13985" w:rsidP="0028461A">
            <w:pPr>
              <w:rPr>
                <w:rFonts w:asciiTheme="minorHAnsi" w:hAnsiTheme="minorHAnsi"/>
                <w:b/>
                <w:bCs/>
                <w:sz w:val="18"/>
                <w:szCs w:val="18"/>
              </w:rPr>
            </w:pPr>
          </w:p>
        </w:tc>
        <w:tc>
          <w:tcPr>
            <w:tcW w:w="5294" w:type="dxa"/>
            <w:vMerge/>
            <w:tcBorders>
              <w:top w:val="single" w:sz="8" w:space="0" w:color="auto"/>
              <w:left w:val="single" w:sz="4" w:space="0" w:color="auto"/>
              <w:bottom w:val="single" w:sz="8" w:space="0" w:color="000000"/>
              <w:right w:val="nil"/>
            </w:tcBorders>
            <w:vAlign w:val="center"/>
          </w:tcPr>
          <w:p w:rsidR="00E13985" w:rsidRPr="007A3B38" w:rsidRDefault="00E13985" w:rsidP="0028461A">
            <w:pPr>
              <w:rPr>
                <w:rFonts w:asciiTheme="minorHAnsi" w:hAnsiTheme="minorHAnsi"/>
                <w:b/>
                <w:bCs/>
                <w:sz w:val="18"/>
                <w:szCs w:val="18"/>
              </w:rPr>
            </w:pPr>
          </w:p>
        </w:tc>
        <w:tc>
          <w:tcPr>
            <w:tcW w:w="649" w:type="dxa"/>
            <w:vMerge/>
            <w:tcBorders>
              <w:top w:val="single" w:sz="8" w:space="0" w:color="auto"/>
              <w:left w:val="single" w:sz="4" w:space="0" w:color="auto"/>
              <w:bottom w:val="single" w:sz="8" w:space="0" w:color="000000"/>
              <w:right w:val="nil"/>
            </w:tcBorders>
            <w:vAlign w:val="center"/>
          </w:tcPr>
          <w:p w:rsidR="00E13985" w:rsidRPr="007A3B38" w:rsidRDefault="00E13985" w:rsidP="0028461A">
            <w:pPr>
              <w:rPr>
                <w:rFonts w:asciiTheme="minorHAnsi" w:hAnsiTheme="minorHAnsi"/>
                <w:b/>
                <w:bCs/>
                <w:sz w:val="18"/>
                <w:szCs w:val="18"/>
              </w:rPr>
            </w:pPr>
          </w:p>
        </w:tc>
        <w:tc>
          <w:tcPr>
            <w:tcW w:w="1406" w:type="dxa"/>
            <w:vMerge/>
            <w:tcBorders>
              <w:top w:val="single" w:sz="8" w:space="0" w:color="auto"/>
              <w:left w:val="single" w:sz="4" w:space="0" w:color="auto"/>
              <w:bottom w:val="single" w:sz="8" w:space="0" w:color="000000"/>
              <w:right w:val="nil"/>
            </w:tcBorders>
            <w:vAlign w:val="center"/>
          </w:tcPr>
          <w:p w:rsidR="00E13985" w:rsidRPr="007A3B38" w:rsidRDefault="00E13985" w:rsidP="0028461A">
            <w:pPr>
              <w:rPr>
                <w:rFonts w:asciiTheme="minorHAnsi" w:hAnsiTheme="minorHAnsi"/>
                <w:b/>
                <w:bCs/>
                <w:sz w:val="18"/>
                <w:szCs w:val="18"/>
              </w:rPr>
            </w:pPr>
          </w:p>
        </w:tc>
        <w:tc>
          <w:tcPr>
            <w:tcW w:w="1276" w:type="dxa"/>
            <w:vMerge/>
            <w:tcBorders>
              <w:top w:val="single" w:sz="8" w:space="0" w:color="auto"/>
              <w:left w:val="single" w:sz="4" w:space="0" w:color="auto"/>
              <w:bottom w:val="single" w:sz="8" w:space="0" w:color="000000"/>
              <w:right w:val="single" w:sz="8" w:space="0" w:color="auto"/>
            </w:tcBorders>
            <w:vAlign w:val="center"/>
          </w:tcPr>
          <w:p w:rsidR="00E13985" w:rsidRPr="007A3B38" w:rsidRDefault="00E13985" w:rsidP="0028461A">
            <w:pPr>
              <w:rPr>
                <w:rFonts w:asciiTheme="minorHAnsi" w:hAnsiTheme="minorHAnsi"/>
                <w:b/>
                <w:bCs/>
                <w:sz w:val="18"/>
                <w:szCs w:val="18"/>
              </w:rPr>
            </w:pPr>
          </w:p>
        </w:tc>
      </w:tr>
      <w:tr w:rsidR="00E13985" w:rsidRPr="007A3B38" w:rsidTr="00E540F9">
        <w:trPr>
          <w:cantSplit/>
          <w:trHeight w:val="300"/>
          <w:jc w:val="center"/>
        </w:trPr>
        <w:tc>
          <w:tcPr>
            <w:tcW w:w="1125" w:type="dxa"/>
            <w:tcBorders>
              <w:top w:val="nil"/>
              <w:left w:val="single" w:sz="8" w:space="0" w:color="auto"/>
              <w:bottom w:val="nil"/>
              <w:right w:val="nil"/>
            </w:tcBorders>
            <w:noWrap/>
            <w:vAlign w:val="bottom"/>
          </w:tcPr>
          <w:p w:rsidR="00E13985" w:rsidRPr="007A3B38" w:rsidRDefault="00E13985" w:rsidP="0028461A">
            <w:pPr>
              <w:jc w:val="center"/>
              <w:rPr>
                <w:rFonts w:asciiTheme="minorHAnsi" w:hAnsiTheme="minorHAnsi"/>
                <w:sz w:val="18"/>
                <w:szCs w:val="18"/>
              </w:rPr>
            </w:pPr>
          </w:p>
        </w:tc>
        <w:tc>
          <w:tcPr>
            <w:tcW w:w="5294" w:type="dxa"/>
            <w:tcBorders>
              <w:top w:val="single" w:sz="8" w:space="0" w:color="auto"/>
              <w:left w:val="single" w:sz="4" w:space="0" w:color="auto"/>
              <w:bottom w:val="nil"/>
              <w:right w:val="nil"/>
            </w:tcBorders>
            <w:noWrap/>
            <w:vAlign w:val="center"/>
          </w:tcPr>
          <w:p w:rsidR="00E13985" w:rsidRPr="007A3B38" w:rsidRDefault="00E13985" w:rsidP="0028461A">
            <w:pPr>
              <w:rPr>
                <w:rFonts w:asciiTheme="minorHAnsi" w:hAnsiTheme="minorHAnsi"/>
                <w:sz w:val="18"/>
                <w:szCs w:val="18"/>
              </w:rPr>
            </w:pPr>
          </w:p>
        </w:tc>
        <w:tc>
          <w:tcPr>
            <w:tcW w:w="649" w:type="dxa"/>
            <w:tcBorders>
              <w:top w:val="nil"/>
              <w:left w:val="single" w:sz="4" w:space="0" w:color="auto"/>
              <w:bottom w:val="nil"/>
              <w:right w:val="nil"/>
            </w:tcBorders>
            <w:noWrap/>
            <w:vAlign w:val="bottom"/>
          </w:tcPr>
          <w:p w:rsidR="00E13985" w:rsidRPr="007A3B38" w:rsidRDefault="00E13985" w:rsidP="0028461A">
            <w:pPr>
              <w:jc w:val="center"/>
              <w:rPr>
                <w:rFonts w:asciiTheme="minorHAnsi" w:hAnsiTheme="minorHAnsi"/>
                <w:sz w:val="18"/>
                <w:szCs w:val="18"/>
              </w:rPr>
            </w:pPr>
          </w:p>
        </w:tc>
        <w:tc>
          <w:tcPr>
            <w:tcW w:w="1406" w:type="dxa"/>
            <w:tcBorders>
              <w:top w:val="nil"/>
              <w:left w:val="single" w:sz="4" w:space="0" w:color="auto"/>
              <w:bottom w:val="nil"/>
              <w:right w:val="nil"/>
            </w:tcBorders>
            <w:noWrap/>
            <w:vAlign w:val="bottom"/>
          </w:tcPr>
          <w:p w:rsidR="00E13985" w:rsidRPr="007A3B38" w:rsidRDefault="00E13985" w:rsidP="0028461A">
            <w:pPr>
              <w:jc w:val="center"/>
              <w:rPr>
                <w:rFonts w:asciiTheme="minorHAnsi" w:hAnsiTheme="minorHAnsi"/>
                <w:sz w:val="18"/>
                <w:szCs w:val="18"/>
              </w:rPr>
            </w:pPr>
          </w:p>
        </w:tc>
        <w:tc>
          <w:tcPr>
            <w:tcW w:w="1276" w:type="dxa"/>
            <w:vMerge w:val="restart"/>
            <w:tcBorders>
              <w:top w:val="nil"/>
              <w:left w:val="single" w:sz="4" w:space="0" w:color="auto"/>
              <w:bottom w:val="nil"/>
              <w:right w:val="single" w:sz="8" w:space="0" w:color="auto"/>
            </w:tcBorders>
            <w:vAlign w:val="center"/>
          </w:tcPr>
          <w:p w:rsidR="00E13985" w:rsidRPr="007A3B38" w:rsidRDefault="00E13985" w:rsidP="0028461A">
            <w:pPr>
              <w:jc w:val="center"/>
              <w:rPr>
                <w:rFonts w:asciiTheme="minorHAnsi" w:hAnsiTheme="minorHAnsi"/>
                <w:sz w:val="18"/>
                <w:szCs w:val="18"/>
              </w:rPr>
            </w:pPr>
            <w:r w:rsidRPr="007A3B38">
              <w:rPr>
                <w:rFonts w:asciiTheme="minorHAnsi" w:hAnsiTheme="minorHAnsi"/>
                <w:sz w:val="18"/>
                <w:szCs w:val="18"/>
              </w:rPr>
              <w:t>S/C</w:t>
            </w:r>
          </w:p>
        </w:tc>
      </w:tr>
      <w:tr w:rsidR="00E13985" w:rsidRPr="007A3B38" w:rsidTr="00E540F9">
        <w:trPr>
          <w:cantSplit/>
          <w:trHeight w:val="300"/>
          <w:jc w:val="center"/>
        </w:trPr>
        <w:tc>
          <w:tcPr>
            <w:tcW w:w="1125" w:type="dxa"/>
            <w:tcBorders>
              <w:top w:val="nil"/>
              <w:left w:val="single" w:sz="8" w:space="0" w:color="auto"/>
              <w:bottom w:val="nil"/>
              <w:right w:val="nil"/>
            </w:tcBorders>
            <w:noWrap/>
            <w:vAlign w:val="bottom"/>
          </w:tcPr>
          <w:p w:rsidR="00E13985" w:rsidRPr="007A3B38" w:rsidRDefault="00E13985" w:rsidP="0028461A">
            <w:pPr>
              <w:jc w:val="center"/>
              <w:rPr>
                <w:rFonts w:asciiTheme="minorHAnsi" w:hAnsiTheme="minorHAnsi"/>
                <w:sz w:val="18"/>
                <w:szCs w:val="18"/>
              </w:rPr>
            </w:pPr>
            <w:r w:rsidRPr="007A3B38">
              <w:rPr>
                <w:rFonts w:asciiTheme="minorHAnsi" w:hAnsiTheme="minorHAnsi"/>
                <w:sz w:val="18"/>
                <w:szCs w:val="18"/>
              </w:rPr>
              <w:t>01</w:t>
            </w:r>
          </w:p>
        </w:tc>
        <w:tc>
          <w:tcPr>
            <w:tcW w:w="5294" w:type="dxa"/>
            <w:tcBorders>
              <w:top w:val="nil"/>
              <w:left w:val="single" w:sz="4" w:space="0" w:color="auto"/>
              <w:bottom w:val="nil"/>
              <w:right w:val="nil"/>
            </w:tcBorders>
            <w:noWrap/>
            <w:vAlign w:val="center"/>
          </w:tcPr>
          <w:p w:rsidR="00E13985" w:rsidRPr="007A3B38" w:rsidRDefault="00E13985" w:rsidP="0028461A">
            <w:pPr>
              <w:rPr>
                <w:rFonts w:asciiTheme="minorHAnsi" w:hAnsiTheme="minorHAnsi"/>
                <w:sz w:val="18"/>
                <w:szCs w:val="18"/>
              </w:rPr>
            </w:pPr>
            <w:r w:rsidRPr="007A3B38">
              <w:rPr>
                <w:rFonts w:asciiTheme="minorHAnsi" w:hAnsiTheme="minorHAnsi"/>
                <w:sz w:val="18"/>
                <w:szCs w:val="18"/>
              </w:rPr>
              <w:t>DIRETOR TÉCNICO DE DIVISÃO – SAÚDE</w:t>
            </w:r>
          </w:p>
        </w:tc>
        <w:tc>
          <w:tcPr>
            <w:tcW w:w="649" w:type="dxa"/>
            <w:tcBorders>
              <w:top w:val="nil"/>
              <w:left w:val="single" w:sz="4" w:space="0" w:color="auto"/>
              <w:bottom w:val="nil"/>
              <w:right w:val="nil"/>
            </w:tcBorders>
            <w:noWrap/>
            <w:vAlign w:val="bottom"/>
          </w:tcPr>
          <w:p w:rsidR="00E13985" w:rsidRPr="007A3B38" w:rsidRDefault="00E13985" w:rsidP="0028461A">
            <w:pPr>
              <w:jc w:val="center"/>
              <w:rPr>
                <w:rFonts w:asciiTheme="minorHAnsi" w:hAnsiTheme="minorHAnsi"/>
                <w:sz w:val="18"/>
                <w:szCs w:val="18"/>
              </w:rPr>
            </w:pPr>
            <w:r w:rsidRPr="007A3B38">
              <w:rPr>
                <w:rFonts w:asciiTheme="minorHAnsi" w:hAnsiTheme="minorHAnsi"/>
                <w:sz w:val="18"/>
                <w:szCs w:val="18"/>
              </w:rPr>
              <w:t>I</w:t>
            </w:r>
          </w:p>
        </w:tc>
        <w:tc>
          <w:tcPr>
            <w:tcW w:w="1406" w:type="dxa"/>
            <w:tcBorders>
              <w:top w:val="nil"/>
              <w:left w:val="single" w:sz="4" w:space="0" w:color="auto"/>
              <w:bottom w:val="nil"/>
              <w:right w:val="nil"/>
            </w:tcBorders>
            <w:noWrap/>
            <w:vAlign w:val="bottom"/>
          </w:tcPr>
          <w:p w:rsidR="00E13985" w:rsidRPr="007A3B38" w:rsidRDefault="00E13985" w:rsidP="0028461A">
            <w:pPr>
              <w:jc w:val="center"/>
              <w:rPr>
                <w:rFonts w:asciiTheme="minorHAnsi" w:hAnsiTheme="minorHAnsi"/>
                <w:sz w:val="18"/>
                <w:szCs w:val="18"/>
              </w:rPr>
            </w:pPr>
            <w:r w:rsidRPr="007A3B38">
              <w:rPr>
                <w:rFonts w:asciiTheme="minorHAnsi" w:hAnsiTheme="minorHAnsi"/>
                <w:sz w:val="18"/>
                <w:szCs w:val="18"/>
              </w:rPr>
              <w:t>01</w:t>
            </w:r>
          </w:p>
        </w:tc>
        <w:tc>
          <w:tcPr>
            <w:tcW w:w="1276" w:type="dxa"/>
            <w:vMerge/>
            <w:tcBorders>
              <w:top w:val="nil"/>
              <w:left w:val="single" w:sz="4" w:space="0" w:color="auto"/>
              <w:bottom w:val="nil"/>
              <w:right w:val="single" w:sz="8" w:space="0" w:color="auto"/>
            </w:tcBorders>
            <w:vAlign w:val="center"/>
          </w:tcPr>
          <w:p w:rsidR="00E13985" w:rsidRPr="007A3B38" w:rsidRDefault="00E13985" w:rsidP="0028461A">
            <w:pPr>
              <w:rPr>
                <w:rFonts w:asciiTheme="minorHAnsi" w:hAnsiTheme="minorHAnsi"/>
                <w:sz w:val="18"/>
                <w:szCs w:val="18"/>
              </w:rPr>
            </w:pPr>
          </w:p>
        </w:tc>
      </w:tr>
      <w:tr w:rsidR="00E13985" w:rsidRPr="007A3B38" w:rsidTr="00E540F9">
        <w:trPr>
          <w:cantSplit/>
          <w:trHeight w:val="315"/>
          <w:jc w:val="center"/>
        </w:trPr>
        <w:tc>
          <w:tcPr>
            <w:tcW w:w="1125" w:type="dxa"/>
            <w:tcBorders>
              <w:top w:val="nil"/>
              <w:left w:val="single" w:sz="8" w:space="0" w:color="auto"/>
              <w:bottom w:val="nil"/>
              <w:right w:val="nil"/>
            </w:tcBorders>
            <w:noWrap/>
            <w:vAlign w:val="bottom"/>
          </w:tcPr>
          <w:p w:rsidR="00E13985" w:rsidRPr="007A3B38" w:rsidRDefault="00E13985" w:rsidP="0028461A">
            <w:pPr>
              <w:jc w:val="center"/>
              <w:rPr>
                <w:rFonts w:asciiTheme="minorHAnsi" w:hAnsiTheme="minorHAnsi"/>
                <w:sz w:val="18"/>
                <w:szCs w:val="18"/>
              </w:rPr>
            </w:pPr>
          </w:p>
        </w:tc>
        <w:tc>
          <w:tcPr>
            <w:tcW w:w="5294" w:type="dxa"/>
            <w:tcBorders>
              <w:top w:val="nil"/>
              <w:left w:val="single" w:sz="4" w:space="0" w:color="auto"/>
              <w:bottom w:val="nil"/>
              <w:right w:val="nil"/>
            </w:tcBorders>
            <w:noWrap/>
            <w:vAlign w:val="center"/>
          </w:tcPr>
          <w:p w:rsidR="00E13985" w:rsidRPr="007A3B38" w:rsidRDefault="00E13985" w:rsidP="0028461A">
            <w:pPr>
              <w:rPr>
                <w:rFonts w:asciiTheme="minorHAnsi" w:hAnsiTheme="minorHAnsi"/>
                <w:sz w:val="18"/>
                <w:szCs w:val="18"/>
              </w:rPr>
            </w:pPr>
          </w:p>
        </w:tc>
        <w:tc>
          <w:tcPr>
            <w:tcW w:w="649" w:type="dxa"/>
            <w:tcBorders>
              <w:top w:val="nil"/>
              <w:left w:val="single" w:sz="4" w:space="0" w:color="auto"/>
              <w:bottom w:val="nil"/>
              <w:right w:val="nil"/>
            </w:tcBorders>
            <w:noWrap/>
            <w:vAlign w:val="bottom"/>
          </w:tcPr>
          <w:p w:rsidR="00E13985" w:rsidRPr="007A3B38" w:rsidRDefault="00E13985" w:rsidP="0028461A">
            <w:pPr>
              <w:jc w:val="center"/>
              <w:rPr>
                <w:rFonts w:asciiTheme="minorHAnsi" w:hAnsiTheme="minorHAnsi"/>
                <w:sz w:val="18"/>
                <w:szCs w:val="18"/>
              </w:rPr>
            </w:pPr>
          </w:p>
        </w:tc>
        <w:tc>
          <w:tcPr>
            <w:tcW w:w="1406" w:type="dxa"/>
            <w:tcBorders>
              <w:top w:val="nil"/>
              <w:left w:val="single" w:sz="4" w:space="0" w:color="auto"/>
              <w:bottom w:val="nil"/>
              <w:right w:val="nil"/>
            </w:tcBorders>
            <w:noWrap/>
            <w:vAlign w:val="bottom"/>
          </w:tcPr>
          <w:p w:rsidR="00E13985" w:rsidRPr="007A3B38" w:rsidRDefault="00E13985" w:rsidP="0028461A">
            <w:pPr>
              <w:jc w:val="center"/>
              <w:rPr>
                <w:rFonts w:asciiTheme="minorHAnsi" w:hAnsiTheme="minorHAnsi"/>
                <w:sz w:val="18"/>
                <w:szCs w:val="18"/>
              </w:rPr>
            </w:pPr>
          </w:p>
        </w:tc>
        <w:tc>
          <w:tcPr>
            <w:tcW w:w="1276" w:type="dxa"/>
            <w:vMerge/>
            <w:tcBorders>
              <w:top w:val="nil"/>
              <w:left w:val="single" w:sz="4" w:space="0" w:color="auto"/>
              <w:bottom w:val="nil"/>
              <w:right w:val="single" w:sz="8" w:space="0" w:color="auto"/>
            </w:tcBorders>
            <w:vAlign w:val="center"/>
          </w:tcPr>
          <w:p w:rsidR="00E13985" w:rsidRPr="007A3B38" w:rsidRDefault="00E13985" w:rsidP="0028461A">
            <w:pPr>
              <w:rPr>
                <w:rFonts w:asciiTheme="minorHAnsi" w:hAnsiTheme="minorHAnsi"/>
                <w:sz w:val="18"/>
                <w:szCs w:val="18"/>
              </w:rPr>
            </w:pPr>
          </w:p>
        </w:tc>
      </w:tr>
      <w:tr w:rsidR="00E13985" w:rsidRPr="007A3B38" w:rsidTr="00E540F9">
        <w:trPr>
          <w:cantSplit/>
          <w:trHeight w:val="300"/>
          <w:jc w:val="center"/>
        </w:trPr>
        <w:tc>
          <w:tcPr>
            <w:tcW w:w="1125" w:type="dxa"/>
            <w:tcBorders>
              <w:top w:val="single" w:sz="8" w:space="0" w:color="auto"/>
              <w:left w:val="single" w:sz="8" w:space="0" w:color="auto"/>
              <w:bottom w:val="nil"/>
              <w:right w:val="nil"/>
            </w:tcBorders>
            <w:noWrap/>
            <w:vAlign w:val="bottom"/>
          </w:tcPr>
          <w:p w:rsidR="00E13985" w:rsidRPr="007A3B38" w:rsidRDefault="00E13985" w:rsidP="0028461A">
            <w:pPr>
              <w:jc w:val="center"/>
              <w:rPr>
                <w:rFonts w:asciiTheme="minorHAnsi" w:hAnsiTheme="minorHAnsi"/>
                <w:sz w:val="18"/>
                <w:szCs w:val="18"/>
              </w:rPr>
            </w:pPr>
            <w:r w:rsidRPr="007A3B38">
              <w:rPr>
                <w:rFonts w:asciiTheme="minorHAnsi" w:hAnsiTheme="minorHAnsi"/>
                <w:sz w:val="18"/>
                <w:szCs w:val="18"/>
              </w:rPr>
              <w:t>04</w:t>
            </w:r>
          </w:p>
        </w:tc>
        <w:tc>
          <w:tcPr>
            <w:tcW w:w="5294" w:type="dxa"/>
            <w:tcBorders>
              <w:top w:val="single" w:sz="8" w:space="0" w:color="auto"/>
              <w:left w:val="single" w:sz="4" w:space="0" w:color="auto"/>
              <w:bottom w:val="nil"/>
              <w:right w:val="nil"/>
            </w:tcBorders>
            <w:noWrap/>
            <w:vAlign w:val="center"/>
          </w:tcPr>
          <w:p w:rsidR="00E13985" w:rsidRPr="007A3B38" w:rsidRDefault="00E13985" w:rsidP="0028461A">
            <w:pPr>
              <w:rPr>
                <w:rFonts w:asciiTheme="minorHAnsi" w:hAnsiTheme="minorHAnsi"/>
                <w:sz w:val="18"/>
                <w:szCs w:val="18"/>
              </w:rPr>
            </w:pPr>
            <w:r w:rsidRPr="007A3B38">
              <w:rPr>
                <w:rFonts w:asciiTheme="minorHAnsi" w:hAnsiTheme="minorHAnsi"/>
                <w:sz w:val="18"/>
                <w:szCs w:val="18"/>
              </w:rPr>
              <w:t>AGENTE DA FISCALIZAÇÃO FINANCEIRA – MÉDICO</w:t>
            </w:r>
          </w:p>
        </w:tc>
        <w:tc>
          <w:tcPr>
            <w:tcW w:w="649" w:type="dxa"/>
            <w:tcBorders>
              <w:top w:val="single" w:sz="8" w:space="0" w:color="auto"/>
              <w:left w:val="single" w:sz="4" w:space="0" w:color="auto"/>
              <w:bottom w:val="nil"/>
              <w:right w:val="nil"/>
            </w:tcBorders>
            <w:noWrap/>
            <w:vAlign w:val="bottom"/>
          </w:tcPr>
          <w:p w:rsidR="00E13985" w:rsidRPr="007A3B38" w:rsidRDefault="00E13985" w:rsidP="0028461A">
            <w:pPr>
              <w:jc w:val="center"/>
              <w:rPr>
                <w:rFonts w:asciiTheme="minorHAnsi" w:hAnsiTheme="minorHAnsi"/>
                <w:sz w:val="18"/>
                <w:szCs w:val="18"/>
              </w:rPr>
            </w:pPr>
            <w:r w:rsidRPr="007A3B38">
              <w:rPr>
                <w:rFonts w:asciiTheme="minorHAnsi" w:hAnsiTheme="minorHAnsi"/>
                <w:sz w:val="18"/>
                <w:szCs w:val="18"/>
              </w:rPr>
              <w:t>II</w:t>
            </w:r>
          </w:p>
        </w:tc>
        <w:tc>
          <w:tcPr>
            <w:tcW w:w="1406" w:type="dxa"/>
            <w:tcBorders>
              <w:top w:val="single" w:sz="8" w:space="0" w:color="auto"/>
              <w:left w:val="single" w:sz="4" w:space="0" w:color="auto"/>
              <w:bottom w:val="nil"/>
              <w:right w:val="nil"/>
            </w:tcBorders>
            <w:noWrap/>
            <w:vAlign w:val="bottom"/>
          </w:tcPr>
          <w:p w:rsidR="00E13985" w:rsidRPr="007A3B38" w:rsidRDefault="00E13985" w:rsidP="0028461A">
            <w:pPr>
              <w:jc w:val="center"/>
              <w:rPr>
                <w:rFonts w:asciiTheme="minorHAnsi" w:hAnsiTheme="minorHAnsi"/>
                <w:sz w:val="18"/>
                <w:szCs w:val="18"/>
              </w:rPr>
            </w:pPr>
            <w:r w:rsidRPr="007A3B38">
              <w:rPr>
                <w:rFonts w:asciiTheme="minorHAnsi" w:hAnsiTheme="minorHAnsi"/>
                <w:sz w:val="18"/>
                <w:szCs w:val="18"/>
              </w:rPr>
              <w:t>3-A</w:t>
            </w:r>
          </w:p>
        </w:tc>
        <w:tc>
          <w:tcPr>
            <w:tcW w:w="1276" w:type="dxa"/>
            <w:vMerge w:val="restart"/>
            <w:tcBorders>
              <w:top w:val="single" w:sz="8" w:space="0" w:color="auto"/>
              <w:left w:val="single" w:sz="4" w:space="0" w:color="auto"/>
              <w:bottom w:val="single" w:sz="8" w:space="0" w:color="000000"/>
              <w:right w:val="single" w:sz="8" w:space="0" w:color="auto"/>
            </w:tcBorders>
            <w:vAlign w:val="center"/>
          </w:tcPr>
          <w:p w:rsidR="00E13985" w:rsidRPr="007A3B38" w:rsidRDefault="00E13985" w:rsidP="0028461A">
            <w:pPr>
              <w:jc w:val="center"/>
              <w:rPr>
                <w:rFonts w:asciiTheme="minorHAnsi" w:hAnsiTheme="minorHAnsi"/>
                <w:sz w:val="18"/>
                <w:szCs w:val="18"/>
              </w:rPr>
            </w:pPr>
            <w:r w:rsidRPr="007A3B38">
              <w:rPr>
                <w:rFonts w:asciiTheme="minorHAnsi" w:hAnsiTheme="minorHAnsi"/>
                <w:sz w:val="18"/>
                <w:szCs w:val="18"/>
              </w:rPr>
              <w:t>S/S</w:t>
            </w:r>
          </w:p>
        </w:tc>
      </w:tr>
      <w:tr w:rsidR="00E13985" w:rsidRPr="007A3B38" w:rsidTr="00E540F9">
        <w:trPr>
          <w:cantSplit/>
          <w:trHeight w:val="300"/>
          <w:jc w:val="center"/>
        </w:trPr>
        <w:tc>
          <w:tcPr>
            <w:tcW w:w="1125" w:type="dxa"/>
            <w:tcBorders>
              <w:top w:val="nil"/>
              <w:left w:val="single" w:sz="8" w:space="0" w:color="auto"/>
              <w:bottom w:val="nil"/>
              <w:right w:val="nil"/>
            </w:tcBorders>
            <w:noWrap/>
            <w:vAlign w:val="bottom"/>
          </w:tcPr>
          <w:p w:rsidR="00E13985" w:rsidRPr="007A3B38" w:rsidRDefault="00E13985" w:rsidP="0028461A">
            <w:pPr>
              <w:jc w:val="center"/>
              <w:rPr>
                <w:rFonts w:asciiTheme="minorHAnsi" w:hAnsiTheme="minorHAnsi"/>
                <w:sz w:val="18"/>
                <w:szCs w:val="18"/>
              </w:rPr>
            </w:pPr>
            <w:r w:rsidRPr="007A3B38">
              <w:rPr>
                <w:rFonts w:asciiTheme="minorHAnsi" w:hAnsiTheme="minorHAnsi"/>
                <w:sz w:val="18"/>
                <w:szCs w:val="18"/>
              </w:rPr>
              <w:t>03</w:t>
            </w:r>
          </w:p>
        </w:tc>
        <w:tc>
          <w:tcPr>
            <w:tcW w:w="5294" w:type="dxa"/>
            <w:tcBorders>
              <w:top w:val="nil"/>
              <w:left w:val="single" w:sz="4" w:space="0" w:color="auto"/>
              <w:bottom w:val="nil"/>
              <w:right w:val="nil"/>
            </w:tcBorders>
            <w:noWrap/>
            <w:vAlign w:val="center"/>
          </w:tcPr>
          <w:p w:rsidR="00E13985" w:rsidRPr="007A3B38" w:rsidRDefault="00E13985" w:rsidP="0028461A">
            <w:pPr>
              <w:rPr>
                <w:rFonts w:asciiTheme="minorHAnsi" w:hAnsiTheme="minorHAnsi"/>
                <w:sz w:val="18"/>
                <w:szCs w:val="18"/>
              </w:rPr>
            </w:pPr>
            <w:r w:rsidRPr="007A3B38">
              <w:rPr>
                <w:rFonts w:asciiTheme="minorHAnsi" w:hAnsiTheme="minorHAnsi"/>
                <w:sz w:val="18"/>
                <w:szCs w:val="18"/>
              </w:rPr>
              <w:t>AGENTE DA FISCALIZAÇÃO FINANCEIRA – DENTISTA</w:t>
            </w:r>
          </w:p>
        </w:tc>
        <w:tc>
          <w:tcPr>
            <w:tcW w:w="649" w:type="dxa"/>
            <w:tcBorders>
              <w:top w:val="nil"/>
              <w:left w:val="single" w:sz="4" w:space="0" w:color="auto"/>
              <w:bottom w:val="nil"/>
              <w:right w:val="nil"/>
            </w:tcBorders>
            <w:noWrap/>
            <w:vAlign w:val="bottom"/>
          </w:tcPr>
          <w:p w:rsidR="00E13985" w:rsidRPr="007A3B38" w:rsidRDefault="00E13985" w:rsidP="0028461A">
            <w:pPr>
              <w:jc w:val="center"/>
              <w:rPr>
                <w:rFonts w:asciiTheme="minorHAnsi" w:hAnsiTheme="minorHAnsi"/>
                <w:sz w:val="18"/>
                <w:szCs w:val="18"/>
              </w:rPr>
            </w:pPr>
            <w:r w:rsidRPr="007A3B38">
              <w:rPr>
                <w:rFonts w:asciiTheme="minorHAnsi" w:hAnsiTheme="minorHAnsi"/>
                <w:sz w:val="18"/>
                <w:szCs w:val="18"/>
              </w:rPr>
              <w:t>II</w:t>
            </w:r>
          </w:p>
        </w:tc>
        <w:tc>
          <w:tcPr>
            <w:tcW w:w="1406" w:type="dxa"/>
            <w:tcBorders>
              <w:top w:val="nil"/>
              <w:left w:val="single" w:sz="4" w:space="0" w:color="auto"/>
              <w:bottom w:val="nil"/>
              <w:right w:val="nil"/>
            </w:tcBorders>
            <w:noWrap/>
            <w:vAlign w:val="bottom"/>
          </w:tcPr>
          <w:p w:rsidR="00E13985" w:rsidRPr="007A3B38" w:rsidRDefault="00E13985" w:rsidP="0028461A">
            <w:pPr>
              <w:jc w:val="center"/>
              <w:rPr>
                <w:rFonts w:asciiTheme="minorHAnsi" w:hAnsiTheme="minorHAnsi"/>
                <w:sz w:val="18"/>
                <w:szCs w:val="18"/>
              </w:rPr>
            </w:pPr>
            <w:r w:rsidRPr="007A3B38">
              <w:rPr>
                <w:rFonts w:asciiTheme="minorHAnsi" w:hAnsiTheme="minorHAnsi"/>
                <w:sz w:val="18"/>
                <w:szCs w:val="18"/>
              </w:rPr>
              <w:t>2-A</w:t>
            </w:r>
          </w:p>
        </w:tc>
        <w:tc>
          <w:tcPr>
            <w:tcW w:w="1276" w:type="dxa"/>
            <w:vMerge/>
            <w:tcBorders>
              <w:top w:val="single" w:sz="8" w:space="0" w:color="auto"/>
              <w:left w:val="single" w:sz="4" w:space="0" w:color="auto"/>
              <w:bottom w:val="single" w:sz="8" w:space="0" w:color="000000"/>
              <w:right w:val="single" w:sz="8" w:space="0" w:color="auto"/>
            </w:tcBorders>
            <w:vAlign w:val="center"/>
          </w:tcPr>
          <w:p w:rsidR="00E13985" w:rsidRPr="007A3B38" w:rsidRDefault="00E13985" w:rsidP="0028461A">
            <w:pPr>
              <w:rPr>
                <w:rFonts w:asciiTheme="minorHAnsi" w:hAnsiTheme="minorHAnsi"/>
                <w:sz w:val="18"/>
                <w:szCs w:val="18"/>
              </w:rPr>
            </w:pPr>
          </w:p>
        </w:tc>
      </w:tr>
      <w:tr w:rsidR="00E13985" w:rsidRPr="007A3B38" w:rsidTr="00E540F9">
        <w:trPr>
          <w:cantSplit/>
          <w:trHeight w:val="300"/>
          <w:jc w:val="center"/>
        </w:trPr>
        <w:tc>
          <w:tcPr>
            <w:tcW w:w="1125" w:type="dxa"/>
            <w:tcBorders>
              <w:top w:val="nil"/>
              <w:left w:val="single" w:sz="8" w:space="0" w:color="auto"/>
              <w:bottom w:val="nil"/>
              <w:right w:val="nil"/>
            </w:tcBorders>
            <w:noWrap/>
            <w:vAlign w:val="bottom"/>
          </w:tcPr>
          <w:p w:rsidR="00E13985" w:rsidRPr="007A3B38" w:rsidRDefault="00E13985" w:rsidP="0028461A">
            <w:pPr>
              <w:jc w:val="center"/>
              <w:rPr>
                <w:rFonts w:asciiTheme="minorHAnsi" w:hAnsiTheme="minorHAnsi"/>
                <w:sz w:val="18"/>
                <w:szCs w:val="18"/>
              </w:rPr>
            </w:pPr>
            <w:r w:rsidRPr="007A3B38">
              <w:rPr>
                <w:rFonts w:asciiTheme="minorHAnsi" w:hAnsiTheme="minorHAnsi"/>
                <w:sz w:val="18"/>
                <w:szCs w:val="18"/>
              </w:rPr>
              <w:t>03</w:t>
            </w:r>
          </w:p>
        </w:tc>
        <w:tc>
          <w:tcPr>
            <w:tcW w:w="5294" w:type="dxa"/>
            <w:tcBorders>
              <w:top w:val="nil"/>
              <w:left w:val="single" w:sz="4" w:space="0" w:color="auto"/>
              <w:bottom w:val="nil"/>
              <w:right w:val="nil"/>
            </w:tcBorders>
            <w:noWrap/>
            <w:vAlign w:val="center"/>
          </w:tcPr>
          <w:p w:rsidR="00E13985" w:rsidRPr="007A3B38" w:rsidRDefault="00E13985" w:rsidP="0028461A">
            <w:pPr>
              <w:rPr>
                <w:rFonts w:asciiTheme="minorHAnsi" w:hAnsiTheme="minorHAnsi"/>
                <w:sz w:val="18"/>
                <w:szCs w:val="18"/>
              </w:rPr>
            </w:pPr>
            <w:r w:rsidRPr="007A3B38">
              <w:rPr>
                <w:rFonts w:asciiTheme="minorHAnsi" w:hAnsiTheme="minorHAnsi"/>
                <w:sz w:val="18"/>
                <w:szCs w:val="18"/>
              </w:rPr>
              <w:t>AGENTE DA FISCALIZAÇÃO FINANCEIRA – ENFERMEIRO</w:t>
            </w:r>
          </w:p>
        </w:tc>
        <w:tc>
          <w:tcPr>
            <w:tcW w:w="649" w:type="dxa"/>
            <w:tcBorders>
              <w:top w:val="nil"/>
              <w:left w:val="single" w:sz="4" w:space="0" w:color="auto"/>
              <w:bottom w:val="nil"/>
              <w:right w:val="nil"/>
            </w:tcBorders>
            <w:noWrap/>
            <w:vAlign w:val="bottom"/>
          </w:tcPr>
          <w:p w:rsidR="00E13985" w:rsidRPr="007A3B38" w:rsidRDefault="00E13985" w:rsidP="0028461A">
            <w:pPr>
              <w:jc w:val="center"/>
              <w:rPr>
                <w:rFonts w:asciiTheme="minorHAnsi" w:hAnsiTheme="minorHAnsi"/>
                <w:sz w:val="18"/>
                <w:szCs w:val="18"/>
              </w:rPr>
            </w:pPr>
            <w:r w:rsidRPr="007A3B38">
              <w:rPr>
                <w:rFonts w:asciiTheme="minorHAnsi" w:hAnsiTheme="minorHAnsi"/>
                <w:sz w:val="18"/>
                <w:szCs w:val="18"/>
              </w:rPr>
              <w:t>II</w:t>
            </w:r>
          </w:p>
        </w:tc>
        <w:tc>
          <w:tcPr>
            <w:tcW w:w="1406" w:type="dxa"/>
            <w:tcBorders>
              <w:top w:val="nil"/>
              <w:left w:val="single" w:sz="4" w:space="0" w:color="auto"/>
              <w:bottom w:val="nil"/>
              <w:right w:val="nil"/>
            </w:tcBorders>
            <w:noWrap/>
            <w:vAlign w:val="bottom"/>
          </w:tcPr>
          <w:p w:rsidR="00E13985" w:rsidRPr="007A3B38" w:rsidRDefault="00E13985" w:rsidP="0028461A">
            <w:pPr>
              <w:jc w:val="center"/>
              <w:rPr>
                <w:rFonts w:asciiTheme="minorHAnsi" w:hAnsiTheme="minorHAnsi"/>
                <w:sz w:val="18"/>
                <w:szCs w:val="18"/>
              </w:rPr>
            </w:pPr>
            <w:r w:rsidRPr="007A3B38">
              <w:rPr>
                <w:rFonts w:asciiTheme="minorHAnsi" w:hAnsiTheme="minorHAnsi"/>
                <w:sz w:val="18"/>
                <w:szCs w:val="18"/>
              </w:rPr>
              <w:t>1-A</w:t>
            </w:r>
          </w:p>
        </w:tc>
        <w:tc>
          <w:tcPr>
            <w:tcW w:w="1276" w:type="dxa"/>
            <w:vMerge/>
            <w:tcBorders>
              <w:top w:val="single" w:sz="8" w:space="0" w:color="auto"/>
              <w:left w:val="single" w:sz="4" w:space="0" w:color="auto"/>
              <w:bottom w:val="single" w:sz="8" w:space="0" w:color="000000"/>
              <w:right w:val="single" w:sz="8" w:space="0" w:color="auto"/>
            </w:tcBorders>
            <w:vAlign w:val="center"/>
          </w:tcPr>
          <w:p w:rsidR="00E13985" w:rsidRPr="007A3B38" w:rsidRDefault="00E13985" w:rsidP="0028461A">
            <w:pPr>
              <w:rPr>
                <w:rFonts w:asciiTheme="minorHAnsi" w:hAnsiTheme="minorHAnsi"/>
                <w:sz w:val="18"/>
                <w:szCs w:val="18"/>
              </w:rPr>
            </w:pPr>
          </w:p>
        </w:tc>
      </w:tr>
      <w:tr w:rsidR="00E13985" w:rsidRPr="007A3B38" w:rsidTr="00E540F9">
        <w:trPr>
          <w:cantSplit/>
          <w:trHeight w:val="315"/>
          <w:jc w:val="center"/>
        </w:trPr>
        <w:tc>
          <w:tcPr>
            <w:tcW w:w="1125" w:type="dxa"/>
            <w:tcBorders>
              <w:top w:val="nil"/>
              <w:left w:val="single" w:sz="8" w:space="0" w:color="auto"/>
              <w:bottom w:val="single" w:sz="8" w:space="0" w:color="auto"/>
              <w:right w:val="nil"/>
            </w:tcBorders>
            <w:noWrap/>
            <w:vAlign w:val="bottom"/>
          </w:tcPr>
          <w:p w:rsidR="00E13985" w:rsidRPr="007A3B38" w:rsidRDefault="00E13985" w:rsidP="0028461A">
            <w:pPr>
              <w:jc w:val="center"/>
              <w:rPr>
                <w:rFonts w:asciiTheme="minorHAnsi" w:hAnsiTheme="minorHAnsi"/>
                <w:sz w:val="18"/>
                <w:szCs w:val="18"/>
              </w:rPr>
            </w:pPr>
            <w:r w:rsidRPr="007A3B38">
              <w:rPr>
                <w:rFonts w:asciiTheme="minorHAnsi" w:hAnsiTheme="minorHAnsi"/>
                <w:sz w:val="18"/>
                <w:szCs w:val="18"/>
              </w:rPr>
              <w:t>02</w:t>
            </w:r>
          </w:p>
        </w:tc>
        <w:tc>
          <w:tcPr>
            <w:tcW w:w="5294" w:type="dxa"/>
            <w:tcBorders>
              <w:top w:val="nil"/>
              <w:left w:val="single" w:sz="4" w:space="0" w:color="auto"/>
              <w:bottom w:val="single" w:sz="8" w:space="0" w:color="auto"/>
              <w:right w:val="nil"/>
            </w:tcBorders>
            <w:noWrap/>
            <w:vAlign w:val="center"/>
          </w:tcPr>
          <w:p w:rsidR="00E13985" w:rsidRPr="007A3B38" w:rsidRDefault="00E13985" w:rsidP="0028461A">
            <w:pPr>
              <w:rPr>
                <w:rFonts w:asciiTheme="minorHAnsi" w:hAnsiTheme="minorHAnsi"/>
                <w:sz w:val="18"/>
                <w:szCs w:val="18"/>
              </w:rPr>
            </w:pPr>
            <w:r w:rsidRPr="007A3B38">
              <w:rPr>
                <w:rFonts w:asciiTheme="minorHAnsi" w:hAnsiTheme="minorHAnsi"/>
                <w:sz w:val="18"/>
                <w:szCs w:val="18"/>
              </w:rPr>
              <w:t>AGENTE DA FISCALIZAÇÃO FINANCEIRA – ASSISTENTE SOCIAL</w:t>
            </w:r>
          </w:p>
        </w:tc>
        <w:tc>
          <w:tcPr>
            <w:tcW w:w="649" w:type="dxa"/>
            <w:tcBorders>
              <w:top w:val="nil"/>
              <w:left w:val="single" w:sz="4" w:space="0" w:color="auto"/>
              <w:bottom w:val="single" w:sz="8" w:space="0" w:color="auto"/>
              <w:right w:val="nil"/>
            </w:tcBorders>
            <w:noWrap/>
            <w:vAlign w:val="bottom"/>
          </w:tcPr>
          <w:p w:rsidR="00E13985" w:rsidRPr="007A3B38" w:rsidRDefault="00E13985" w:rsidP="0028461A">
            <w:pPr>
              <w:jc w:val="center"/>
              <w:rPr>
                <w:rFonts w:asciiTheme="minorHAnsi" w:hAnsiTheme="minorHAnsi"/>
                <w:sz w:val="18"/>
                <w:szCs w:val="18"/>
              </w:rPr>
            </w:pPr>
            <w:r w:rsidRPr="007A3B38">
              <w:rPr>
                <w:rFonts w:asciiTheme="minorHAnsi" w:hAnsiTheme="minorHAnsi"/>
                <w:sz w:val="18"/>
                <w:szCs w:val="18"/>
              </w:rPr>
              <w:t>II</w:t>
            </w:r>
          </w:p>
        </w:tc>
        <w:tc>
          <w:tcPr>
            <w:tcW w:w="1406" w:type="dxa"/>
            <w:tcBorders>
              <w:top w:val="nil"/>
              <w:left w:val="single" w:sz="4" w:space="0" w:color="auto"/>
              <w:bottom w:val="single" w:sz="8" w:space="0" w:color="auto"/>
              <w:right w:val="nil"/>
            </w:tcBorders>
            <w:noWrap/>
            <w:vAlign w:val="bottom"/>
          </w:tcPr>
          <w:p w:rsidR="00E13985" w:rsidRPr="007A3B38" w:rsidRDefault="00E13985" w:rsidP="0028461A">
            <w:pPr>
              <w:jc w:val="center"/>
              <w:rPr>
                <w:rFonts w:asciiTheme="minorHAnsi" w:hAnsiTheme="minorHAnsi"/>
                <w:sz w:val="18"/>
                <w:szCs w:val="18"/>
              </w:rPr>
            </w:pPr>
            <w:r w:rsidRPr="007A3B38">
              <w:rPr>
                <w:rFonts w:asciiTheme="minorHAnsi" w:hAnsiTheme="minorHAnsi"/>
                <w:sz w:val="18"/>
                <w:szCs w:val="18"/>
              </w:rPr>
              <w:t>1-A</w:t>
            </w:r>
          </w:p>
        </w:tc>
        <w:tc>
          <w:tcPr>
            <w:tcW w:w="1276" w:type="dxa"/>
            <w:vMerge/>
            <w:tcBorders>
              <w:top w:val="single" w:sz="8" w:space="0" w:color="auto"/>
              <w:left w:val="single" w:sz="4" w:space="0" w:color="auto"/>
              <w:bottom w:val="single" w:sz="8" w:space="0" w:color="000000"/>
              <w:right w:val="single" w:sz="8" w:space="0" w:color="auto"/>
            </w:tcBorders>
            <w:vAlign w:val="center"/>
          </w:tcPr>
          <w:p w:rsidR="00E13985" w:rsidRPr="007A3B38" w:rsidRDefault="00E13985" w:rsidP="0028461A">
            <w:pPr>
              <w:rPr>
                <w:rFonts w:asciiTheme="minorHAnsi" w:hAnsiTheme="minorHAnsi"/>
                <w:sz w:val="18"/>
                <w:szCs w:val="18"/>
              </w:rPr>
            </w:pPr>
          </w:p>
        </w:tc>
      </w:tr>
      <w:tr w:rsidR="00E13985" w:rsidRPr="007A3B38" w:rsidTr="00E540F9">
        <w:trPr>
          <w:cantSplit/>
          <w:trHeight w:val="300"/>
          <w:jc w:val="center"/>
        </w:trPr>
        <w:tc>
          <w:tcPr>
            <w:tcW w:w="1125" w:type="dxa"/>
            <w:tcBorders>
              <w:top w:val="nil"/>
              <w:left w:val="single" w:sz="8" w:space="0" w:color="auto"/>
              <w:bottom w:val="nil"/>
              <w:right w:val="nil"/>
            </w:tcBorders>
            <w:noWrap/>
            <w:vAlign w:val="bottom"/>
          </w:tcPr>
          <w:p w:rsidR="00E13985" w:rsidRPr="007A3B38" w:rsidRDefault="00E13985" w:rsidP="0028461A">
            <w:pPr>
              <w:jc w:val="center"/>
              <w:rPr>
                <w:rFonts w:asciiTheme="minorHAnsi" w:hAnsiTheme="minorHAnsi"/>
                <w:sz w:val="18"/>
                <w:szCs w:val="18"/>
              </w:rPr>
            </w:pPr>
            <w:r w:rsidRPr="007A3B38">
              <w:rPr>
                <w:rFonts w:asciiTheme="minorHAnsi" w:hAnsiTheme="minorHAnsi"/>
                <w:sz w:val="18"/>
                <w:szCs w:val="18"/>
              </w:rPr>
              <w:t>02</w:t>
            </w:r>
          </w:p>
        </w:tc>
        <w:tc>
          <w:tcPr>
            <w:tcW w:w="5294" w:type="dxa"/>
            <w:tcBorders>
              <w:top w:val="single" w:sz="8" w:space="0" w:color="auto"/>
              <w:left w:val="single" w:sz="4" w:space="0" w:color="auto"/>
              <w:bottom w:val="nil"/>
              <w:right w:val="nil"/>
            </w:tcBorders>
            <w:noWrap/>
            <w:vAlign w:val="center"/>
          </w:tcPr>
          <w:p w:rsidR="00E13985" w:rsidRPr="007A3B38" w:rsidRDefault="00E13985" w:rsidP="0028461A">
            <w:pPr>
              <w:rPr>
                <w:rFonts w:asciiTheme="minorHAnsi" w:hAnsiTheme="minorHAnsi"/>
                <w:sz w:val="18"/>
                <w:szCs w:val="18"/>
              </w:rPr>
            </w:pPr>
            <w:r w:rsidRPr="007A3B38">
              <w:rPr>
                <w:rFonts w:asciiTheme="minorHAnsi" w:hAnsiTheme="minorHAnsi"/>
                <w:sz w:val="18"/>
                <w:szCs w:val="18"/>
              </w:rPr>
              <w:t>AUXILIAR DA FISCALIZAÇÃO FINANCEIRA – ENFERMAGEM</w:t>
            </w:r>
          </w:p>
        </w:tc>
        <w:tc>
          <w:tcPr>
            <w:tcW w:w="649" w:type="dxa"/>
            <w:tcBorders>
              <w:top w:val="nil"/>
              <w:left w:val="single" w:sz="4" w:space="0" w:color="auto"/>
              <w:bottom w:val="nil"/>
              <w:right w:val="nil"/>
            </w:tcBorders>
            <w:noWrap/>
            <w:vAlign w:val="bottom"/>
          </w:tcPr>
          <w:p w:rsidR="00E13985" w:rsidRPr="007A3B38" w:rsidRDefault="00E13985" w:rsidP="0028461A">
            <w:pPr>
              <w:jc w:val="center"/>
              <w:rPr>
                <w:rFonts w:asciiTheme="minorHAnsi" w:hAnsiTheme="minorHAnsi"/>
                <w:sz w:val="18"/>
                <w:szCs w:val="18"/>
              </w:rPr>
            </w:pPr>
            <w:r w:rsidRPr="007A3B38">
              <w:rPr>
                <w:rFonts w:asciiTheme="minorHAnsi" w:hAnsiTheme="minorHAnsi"/>
                <w:sz w:val="18"/>
                <w:szCs w:val="18"/>
              </w:rPr>
              <w:t>II</w:t>
            </w:r>
          </w:p>
        </w:tc>
        <w:tc>
          <w:tcPr>
            <w:tcW w:w="1406" w:type="dxa"/>
            <w:tcBorders>
              <w:top w:val="nil"/>
              <w:left w:val="single" w:sz="4" w:space="0" w:color="auto"/>
              <w:bottom w:val="nil"/>
              <w:right w:val="single" w:sz="4" w:space="0" w:color="auto"/>
            </w:tcBorders>
            <w:noWrap/>
            <w:vAlign w:val="bottom"/>
          </w:tcPr>
          <w:p w:rsidR="00E13985" w:rsidRPr="007A3B38" w:rsidRDefault="00E13985" w:rsidP="0028461A">
            <w:pPr>
              <w:jc w:val="center"/>
              <w:rPr>
                <w:rFonts w:asciiTheme="minorHAnsi" w:hAnsiTheme="minorHAnsi"/>
                <w:sz w:val="18"/>
                <w:szCs w:val="18"/>
              </w:rPr>
            </w:pPr>
            <w:r w:rsidRPr="007A3B38">
              <w:rPr>
                <w:rFonts w:asciiTheme="minorHAnsi" w:hAnsiTheme="minorHAnsi"/>
                <w:sz w:val="18"/>
                <w:szCs w:val="18"/>
              </w:rPr>
              <w:t>1-A</w:t>
            </w:r>
          </w:p>
        </w:tc>
        <w:tc>
          <w:tcPr>
            <w:tcW w:w="1276" w:type="dxa"/>
            <w:vMerge w:val="restart"/>
            <w:tcBorders>
              <w:top w:val="nil"/>
              <w:left w:val="single" w:sz="4" w:space="0" w:color="auto"/>
              <w:bottom w:val="single" w:sz="8" w:space="0" w:color="000000"/>
              <w:right w:val="single" w:sz="8" w:space="0" w:color="auto"/>
            </w:tcBorders>
            <w:vAlign w:val="center"/>
          </w:tcPr>
          <w:p w:rsidR="00E13985" w:rsidRPr="007A3B38" w:rsidRDefault="00E13985" w:rsidP="0028461A">
            <w:pPr>
              <w:jc w:val="center"/>
              <w:rPr>
                <w:rFonts w:asciiTheme="minorHAnsi" w:hAnsiTheme="minorHAnsi"/>
                <w:sz w:val="18"/>
                <w:szCs w:val="18"/>
              </w:rPr>
            </w:pPr>
            <w:r w:rsidRPr="007A3B38">
              <w:rPr>
                <w:rFonts w:asciiTheme="minorHAnsi" w:hAnsiTheme="minorHAnsi"/>
                <w:sz w:val="18"/>
                <w:szCs w:val="18"/>
              </w:rPr>
              <w:t>S/M</w:t>
            </w:r>
          </w:p>
        </w:tc>
      </w:tr>
      <w:tr w:rsidR="00E13985" w:rsidRPr="007A3B38" w:rsidTr="00E540F9">
        <w:trPr>
          <w:cantSplit/>
          <w:trHeight w:val="315"/>
          <w:jc w:val="center"/>
        </w:trPr>
        <w:tc>
          <w:tcPr>
            <w:tcW w:w="1125" w:type="dxa"/>
            <w:tcBorders>
              <w:top w:val="nil"/>
              <w:left w:val="single" w:sz="8" w:space="0" w:color="auto"/>
              <w:bottom w:val="single" w:sz="8" w:space="0" w:color="auto"/>
              <w:right w:val="nil"/>
            </w:tcBorders>
            <w:noWrap/>
            <w:vAlign w:val="bottom"/>
          </w:tcPr>
          <w:p w:rsidR="00E13985" w:rsidRPr="007A3B38" w:rsidRDefault="00E13985" w:rsidP="0028461A">
            <w:pPr>
              <w:jc w:val="center"/>
              <w:rPr>
                <w:rFonts w:asciiTheme="minorHAnsi" w:hAnsiTheme="minorHAnsi"/>
                <w:sz w:val="18"/>
                <w:szCs w:val="18"/>
              </w:rPr>
            </w:pPr>
            <w:r w:rsidRPr="007A3B38">
              <w:rPr>
                <w:rFonts w:asciiTheme="minorHAnsi" w:hAnsiTheme="minorHAnsi"/>
                <w:sz w:val="18"/>
                <w:szCs w:val="18"/>
              </w:rPr>
              <w:t>03</w:t>
            </w:r>
          </w:p>
        </w:tc>
        <w:tc>
          <w:tcPr>
            <w:tcW w:w="5294" w:type="dxa"/>
            <w:tcBorders>
              <w:top w:val="nil"/>
              <w:left w:val="single" w:sz="4" w:space="0" w:color="auto"/>
              <w:bottom w:val="single" w:sz="8" w:space="0" w:color="auto"/>
              <w:right w:val="nil"/>
            </w:tcBorders>
            <w:noWrap/>
            <w:vAlign w:val="center"/>
          </w:tcPr>
          <w:p w:rsidR="00E13985" w:rsidRPr="007A3B38" w:rsidRDefault="00E13985" w:rsidP="0028461A">
            <w:pPr>
              <w:rPr>
                <w:rFonts w:asciiTheme="minorHAnsi" w:hAnsiTheme="minorHAnsi"/>
                <w:sz w:val="18"/>
                <w:szCs w:val="18"/>
              </w:rPr>
            </w:pPr>
            <w:r w:rsidRPr="007A3B38">
              <w:rPr>
                <w:rFonts w:asciiTheme="minorHAnsi" w:hAnsiTheme="minorHAnsi"/>
                <w:sz w:val="18"/>
                <w:szCs w:val="18"/>
              </w:rPr>
              <w:t>AUXILIAR DA FISCALIZAÇÃO FINANCEIRA – ODONTOLOGIA</w:t>
            </w:r>
          </w:p>
        </w:tc>
        <w:tc>
          <w:tcPr>
            <w:tcW w:w="649" w:type="dxa"/>
            <w:tcBorders>
              <w:top w:val="nil"/>
              <w:left w:val="single" w:sz="4" w:space="0" w:color="auto"/>
              <w:bottom w:val="single" w:sz="8" w:space="0" w:color="auto"/>
              <w:right w:val="nil"/>
            </w:tcBorders>
            <w:noWrap/>
            <w:vAlign w:val="bottom"/>
          </w:tcPr>
          <w:p w:rsidR="00E13985" w:rsidRPr="007A3B38" w:rsidRDefault="00E13985" w:rsidP="0028461A">
            <w:pPr>
              <w:jc w:val="center"/>
              <w:rPr>
                <w:rFonts w:asciiTheme="minorHAnsi" w:hAnsiTheme="minorHAnsi"/>
                <w:sz w:val="18"/>
                <w:szCs w:val="18"/>
              </w:rPr>
            </w:pPr>
            <w:r w:rsidRPr="007A3B38">
              <w:rPr>
                <w:rFonts w:asciiTheme="minorHAnsi" w:hAnsiTheme="minorHAnsi"/>
                <w:sz w:val="18"/>
                <w:szCs w:val="18"/>
              </w:rPr>
              <w:t>II</w:t>
            </w:r>
          </w:p>
        </w:tc>
        <w:tc>
          <w:tcPr>
            <w:tcW w:w="1406" w:type="dxa"/>
            <w:tcBorders>
              <w:top w:val="nil"/>
              <w:left w:val="single" w:sz="4" w:space="0" w:color="auto"/>
              <w:bottom w:val="single" w:sz="8" w:space="0" w:color="auto"/>
              <w:right w:val="single" w:sz="4" w:space="0" w:color="auto"/>
            </w:tcBorders>
            <w:noWrap/>
            <w:vAlign w:val="bottom"/>
          </w:tcPr>
          <w:p w:rsidR="00E13985" w:rsidRPr="007A3B38" w:rsidRDefault="00E13985" w:rsidP="0028461A">
            <w:pPr>
              <w:jc w:val="center"/>
              <w:rPr>
                <w:rFonts w:asciiTheme="minorHAnsi" w:hAnsiTheme="minorHAnsi"/>
                <w:sz w:val="18"/>
                <w:szCs w:val="18"/>
              </w:rPr>
            </w:pPr>
            <w:r w:rsidRPr="007A3B38">
              <w:rPr>
                <w:rFonts w:asciiTheme="minorHAnsi" w:hAnsiTheme="minorHAnsi"/>
                <w:sz w:val="18"/>
                <w:szCs w:val="18"/>
              </w:rPr>
              <w:t>1-A</w:t>
            </w:r>
          </w:p>
        </w:tc>
        <w:tc>
          <w:tcPr>
            <w:tcW w:w="1276" w:type="dxa"/>
            <w:vMerge/>
            <w:tcBorders>
              <w:top w:val="nil"/>
              <w:left w:val="single" w:sz="4" w:space="0" w:color="auto"/>
              <w:bottom w:val="single" w:sz="8" w:space="0" w:color="000000"/>
              <w:right w:val="single" w:sz="8" w:space="0" w:color="auto"/>
            </w:tcBorders>
            <w:vAlign w:val="center"/>
          </w:tcPr>
          <w:p w:rsidR="00E13985" w:rsidRPr="007A3B38" w:rsidRDefault="00E13985" w:rsidP="0028461A">
            <w:pPr>
              <w:rPr>
                <w:rFonts w:asciiTheme="minorHAnsi" w:hAnsiTheme="minorHAnsi"/>
                <w:sz w:val="18"/>
                <w:szCs w:val="18"/>
              </w:rPr>
            </w:pPr>
          </w:p>
        </w:tc>
      </w:tr>
    </w:tbl>
    <w:p w:rsidR="00E13985" w:rsidRPr="007A3B38" w:rsidRDefault="00E13985" w:rsidP="00E13985">
      <w:pPr>
        <w:jc w:val="both"/>
        <w:rPr>
          <w:rFonts w:asciiTheme="minorHAnsi" w:hAnsiTheme="minorHAnsi"/>
          <w:b/>
          <w:sz w:val="18"/>
          <w:szCs w:val="18"/>
        </w:rPr>
      </w:pPr>
    </w:p>
    <w:p w:rsidR="00E13985" w:rsidRPr="007A3B38" w:rsidRDefault="00E13985" w:rsidP="00E13985">
      <w:pPr>
        <w:jc w:val="both"/>
        <w:rPr>
          <w:rFonts w:asciiTheme="minorHAnsi" w:hAnsiTheme="minorHAnsi"/>
          <w:b/>
          <w:sz w:val="18"/>
          <w:szCs w:val="18"/>
        </w:rPr>
      </w:pPr>
    </w:p>
    <w:p w:rsidR="00E13985" w:rsidRPr="007A3B38" w:rsidRDefault="00E13985" w:rsidP="00E13985">
      <w:pPr>
        <w:jc w:val="both"/>
        <w:rPr>
          <w:rFonts w:asciiTheme="minorHAnsi" w:hAnsiTheme="minorHAnsi"/>
          <w:b/>
          <w:sz w:val="18"/>
          <w:szCs w:val="18"/>
        </w:rPr>
      </w:pPr>
    </w:p>
    <w:p w:rsidR="00E13985" w:rsidRPr="007A3B38" w:rsidRDefault="00E13985" w:rsidP="00E13985">
      <w:pPr>
        <w:jc w:val="both"/>
        <w:rPr>
          <w:rFonts w:asciiTheme="minorHAnsi" w:hAnsiTheme="minorHAnsi"/>
          <w:b/>
          <w:sz w:val="18"/>
          <w:szCs w:val="18"/>
        </w:rPr>
      </w:pPr>
    </w:p>
    <w:p w:rsidR="00E13985" w:rsidRPr="007A3B38" w:rsidRDefault="00E13985" w:rsidP="00E13985">
      <w:pPr>
        <w:jc w:val="center"/>
        <w:rPr>
          <w:rFonts w:asciiTheme="minorHAnsi" w:hAnsiTheme="minorHAnsi"/>
          <w:b/>
          <w:bCs/>
          <w:sz w:val="18"/>
          <w:szCs w:val="18"/>
        </w:rPr>
      </w:pPr>
      <w:r w:rsidRPr="007A3B38">
        <w:rPr>
          <w:rFonts w:asciiTheme="minorHAnsi" w:hAnsiTheme="minorHAnsi"/>
          <w:b/>
          <w:bCs/>
          <w:sz w:val="18"/>
          <w:szCs w:val="18"/>
        </w:rPr>
        <w:t>Anexo II</w:t>
      </w:r>
    </w:p>
    <w:p w:rsidR="00E13985" w:rsidRPr="007A3B38" w:rsidRDefault="00E13985" w:rsidP="00E13985">
      <w:pPr>
        <w:jc w:val="center"/>
        <w:rPr>
          <w:rFonts w:asciiTheme="minorHAnsi" w:hAnsiTheme="minorHAnsi"/>
          <w:b/>
          <w:bCs/>
          <w:sz w:val="18"/>
          <w:szCs w:val="18"/>
        </w:rPr>
      </w:pPr>
      <w:proofErr w:type="gramStart"/>
      <w:r w:rsidRPr="007A3B38">
        <w:rPr>
          <w:rFonts w:asciiTheme="minorHAnsi" w:hAnsiTheme="minorHAnsi"/>
          <w:b/>
          <w:bCs/>
          <w:sz w:val="18"/>
          <w:szCs w:val="18"/>
        </w:rPr>
        <w:t>a</w:t>
      </w:r>
      <w:proofErr w:type="gramEnd"/>
      <w:r w:rsidRPr="007A3B38">
        <w:rPr>
          <w:rFonts w:asciiTheme="minorHAnsi" w:hAnsiTheme="minorHAnsi"/>
          <w:b/>
          <w:bCs/>
          <w:sz w:val="18"/>
          <w:szCs w:val="18"/>
        </w:rPr>
        <w:t xml:space="preserve"> que se refere o artigo 4º da Lei Complementar nº</w:t>
      </w:r>
      <w:r w:rsidR="00D84CDC">
        <w:rPr>
          <w:rFonts w:asciiTheme="minorHAnsi" w:hAnsiTheme="minorHAnsi"/>
          <w:b/>
          <w:bCs/>
          <w:sz w:val="18"/>
          <w:szCs w:val="18"/>
        </w:rPr>
        <w:t>1.230, de 8</w:t>
      </w:r>
      <w:r w:rsidR="00D84CDC" w:rsidRPr="007A3B38">
        <w:rPr>
          <w:rFonts w:asciiTheme="minorHAnsi" w:hAnsiTheme="minorHAnsi"/>
          <w:b/>
          <w:bCs/>
          <w:sz w:val="18"/>
          <w:szCs w:val="18"/>
        </w:rPr>
        <w:t xml:space="preserve"> de</w:t>
      </w:r>
      <w:r w:rsidR="00D84CDC">
        <w:rPr>
          <w:rFonts w:asciiTheme="minorHAnsi" w:hAnsiTheme="minorHAnsi"/>
          <w:b/>
          <w:bCs/>
          <w:sz w:val="18"/>
          <w:szCs w:val="18"/>
        </w:rPr>
        <w:t xml:space="preserve"> janeiro</w:t>
      </w:r>
      <w:r w:rsidR="00D84CDC" w:rsidRPr="007A3B38">
        <w:rPr>
          <w:rFonts w:asciiTheme="minorHAnsi" w:hAnsiTheme="minorHAnsi"/>
          <w:b/>
          <w:bCs/>
          <w:sz w:val="18"/>
          <w:szCs w:val="18"/>
        </w:rPr>
        <w:t xml:space="preserve"> de </w:t>
      </w:r>
      <w:r w:rsidR="00D84CDC">
        <w:rPr>
          <w:rFonts w:asciiTheme="minorHAnsi" w:hAnsiTheme="minorHAnsi"/>
          <w:b/>
          <w:bCs/>
          <w:sz w:val="18"/>
          <w:szCs w:val="18"/>
        </w:rPr>
        <w:t xml:space="preserve">2014 </w:t>
      </w:r>
    </w:p>
    <w:p w:rsidR="00E13985" w:rsidRPr="007A3B38" w:rsidRDefault="00E13985" w:rsidP="00E13985">
      <w:pPr>
        <w:jc w:val="center"/>
        <w:rPr>
          <w:rFonts w:asciiTheme="minorHAnsi" w:hAnsiTheme="minorHAnsi"/>
          <w:b/>
          <w:bCs/>
          <w:sz w:val="18"/>
          <w:szCs w:val="18"/>
        </w:rPr>
      </w:pPr>
    </w:p>
    <w:p w:rsidR="00E13985" w:rsidRPr="007A3B38" w:rsidRDefault="00E13985" w:rsidP="00E13985">
      <w:pPr>
        <w:jc w:val="center"/>
        <w:rPr>
          <w:rFonts w:asciiTheme="minorHAnsi" w:hAnsiTheme="minorHAnsi"/>
          <w:b/>
          <w:bCs/>
          <w:sz w:val="18"/>
          <w:szCs w:val="18"/>
        </w:rPr>
      </w:pPr>
      <w:r w:rsidRPr="007A3B38">
        <w:rPr>
          <w:rFonts w:asciiTheme="minorHAnsi" w:hAnsiTheme="minorHAnsi"/>
          <w:b/>
          <w:bCs/>
          <w:sz w:val="18"/>
          <w:szCs w:val="18"/>
        </w:rPr>
        <w:t>Escala de Vencimentos – Saúde – Comissão</w:t>
      </w:r>
    </w:p>
    <w:p w:rsidR="00E13985" w:rsidRPr="007A3B38" w:rsidRDefault="00E13985" w:rsidP="00E13985">
      <w:pPr>
        <w:jc w:val="center"/>
        <w:rPr>
          <w:rFonts w:asciiTheme="minorHAnsi" w:hAnsiTheme="minorHAnsi"/>
          <w:b/>
          <w:bCs/>
          <w:sz w:val="18"/>
          <w:szCs w:val="18"/>
        </w:rPr>
      </w:pPr>
      <w:r w:rsidRPr="007A3B38">
        <w:rPr>
          <w:rFonts w:asciiTheme="minorHAnsi" w:hAnsiTheme="minorHAnsi"/>
          <w:b/>
          <w:bCs/>
          <w:sz w:val="18"/>
          <w:szCs w:val="18"/>
        </w:rPr>
        <w:t>Tabela II – 30 horas</w:t>
      </w:r>
    </w:p>
    <w:p w:rsidR="00E13985" w:rsidRPr="007A3B38" w:rsidRDefault="00E13985" w:rsidP="00E13985">
      <w:pPr>
        <w:jc w:val="center"/>
        <w:rPr>
          <w:rFonts w:asciiTheme="minorHAnsi" w:hAnsiTheme="minorHAnsi"/>
          <w:b/>
          <w:bCs/>
          <w:sz w:val="18"/>
          <w:szCs w:val="18"/>
        </w:rPr>
      </w:pPr>
    </w:p>
    <w:tbl>
      <w:tblPr>
        <w:tblW w:w="5189" w:type="dxa"/>
        <w:jc w:val="center"/>
        <w:tblInd w:w="-189" w:type="dxa"/>
        <w:tblCellMar>
          <w:left w:w="70" w:type="dxa"/>
          <w:right w:w="70" w:type="dxa"/>
        </w:tblCellMar>
        <w:tblLook w:val="0000"/>
      </w:tblPr>
      <w:tblGrid>
        <w:gridCol w:w="1863"/>
        <w:gridCol w:w="3326"/>
      </w:tblGrid>
      <w:tr w:rsidR="00E13985" w:rsidRPr="007A3B38" w:rsidTr="0028461A">
        <w:trPr>
          <w:trHeight w:val="315"/>
          <w:jc w:val="center"/>
        </w:trPr>
        <w:tc>
          <w:tcPr>
            <w:tcW w:w="1863" w:type="dxa"/>
            <w:tcBorders>
              <w:top w:val="single" w:sz="8" w:space="0" w:color="auto"/>
              <w:left w:val="single" w:sz="8" w:space="0" w:color="auto"/>
              <w:bottom w:val="single" w:sz="8" w:space="0" w:color="auto"/>
              <w:right w:val="nil"/>
            </w:tcBorders>
            <w:noWrap/>
            <w:vAlign w:val="center"/>
          </w:tcPr>
          <w:p w:rsidR="00E13985" w:rsidRPr="007A3B38" w:rsidRDefault="00E13985" w:rsidP="0028461A">
            <w:pPr>
              <w:jc w:val="center"/>
              <w:rPr>
                <w:rFonts w:asciiTheme="minorHAnsi" w:hAnsiTheme="minorHAnsi"/>
                <w:b/>
                <w:bCs/>
                <w:sz w:val="18"/>
                <w:szCs w:val="18"/>
              </w:rPr>
            </w:pPr>
            <w:r w:rsidRPr="007A3B38">
              <w:rPr>
                <w:rFonts w:asciiTheme="minorHAnsi" w:hAnsiTheme="minorHAnsi"/>
                <w:b/>
                <w:bCs/>
                <w:sz w:val="18"/>
                <w:szCs w:val="18"/>
              </w:rPr>
              <w:t>Referência</w:t>
            </w:r>
          </w:p>
        </w:tc>
        <w:tc>
          <w:tcPr>
            <w:tcW w:w="3326" w:type="dxa"/>
            <w:tcBorders>
              <w:top w:val="single" w:sz="8" w:space="0" w:color="auto"/>
              <w:left w:val="single" w:sz="4" w:space="0" w:color="auto"/>
              <w:bottom w:val="single" w:sz="8" w:space="0" w:color="auto"/>
              <w:right w:val="single" w:sz="8" w:space="0" w:color="000000"/>
            </w:tcBorders>
            <w:noWrap/>
            <w:vAlign w:val="bottom"/>
          </w:tcPr>
          <w:p w:rsidR="00E13985" w:rsidRPr="007A3B38" w:rsidRDefault="00E13985" w:rsidP="0028461A">
            <w:pPr>
              <w:jc w:val="center"/>
              <w:rPr>
                <w:rFonts w:asciiTheme="minorHAnsi" w:hAnsiTheme="minorHAnsi"/>
                <w:b/>
                <w:bCs/>
                <w:sz w:val="18"/>
                <w:szCs w:val="18"/>
              </w:rPr>
            </w:pPr>
            <w:r w:rsidRPr="007A3B38">
              <w:rPr>
                <w:rFonts w:asciiTheme="minorHAnsi" w:hAnsiTheme="minorHAnsi"/>
                <w:b/>
                <w:bCs/>
                <w:sz w:val="18"/>
                <w:szCs w:val="18"/>
              </w:rPr>
              <w:t>Valor</w:t>
            </w:r>
          </w:p>
        </w:tc>
      </w:tr>
      <w:tr w:rsidR="00E13985" w:rsidRPr="007A3B38" w:rsidTr="0028461A">
        <w:trPr>
          <w:trHeight w:val="315"/>
          <w:jc w:val="center"/>
        </w:trPr>
        <w:tc>
          <w:tcPr>
            <w:tcW w:w="1863" w:type="dxa"/>
            <w:tcBorders>
              <w:top w:val="nil"/>
              <w:left w:val="single" w:sz="8" w:space="0" w:color="auto"/>
              <w:bottom w:val="single" w:sz="8" w:space="0" w:color="auto"/>
              <w:right w:val="nil"/>
            </w:tcBorders>
            <w:noWrap/>
            <w:vAlign w:val="center"/>
          </w:tcPr>
          <w:p w:rsidR="00E13985" w:rsidRPr="007A3B38" w:rsidRDefault="00E13985" w:rsidP="0028461A">
            <w:pPr>
              <w:jc w:val="center"/>
              <w:rPr>
                <w:rFonts w:asciiTheme="minorHAnsi" w:hAnsiTheme="minorHAnsi"/>
                <w:sz w:val="18"/>
                <w:szCs w:val="18"/>
              </w:rPr>
            </w:pPr>
            <w:r w:rsidRPr="007A3B38">
              <w:rPr>
                <w:rFonts w:asciiTheme="minorHAnsi" w:hAnsiTheme="minorHAnsi"/>
                <w:sz w:val="18"/>
                <w:szCs w:val="18"/>
              </w:rPr>
              <w:t>01</w:t>
            </w:r>
          </w:p>
        </w:tc>
        <w:tc>
          <w:tcPr>
            <w:tcW w:w="3326" w:type="dxa"/>
            <w:tcBorders>
              <w:top w:val="nil"/>
              <w:left w:val="single" w:sz="4" w:space="0" w:color="auto"/>
              <w:bottom w:val="single" w:sz="8" w:space="0" w:color="auto"/>
              <w:right w:val="single" w:sz="8" w:space="0" w:color="000000"/>
            </w:tcBorders>
            <w:noWrap/>
            <w:vAlign w:val="center"/>
          </w:tcPr>
          <w:p w:rsidR="00E13985" w:rsidRPr="007A3B38" w:rsidRDefault="00E13985" w:rsidP="0028461A">
            <w:pPr>
              <w:jc w:val="center"/>
              <w:rPr>
                <w:rFonts w:asciiTheme="minorHAnsi" w:hAnsiTheme="minorHAnsi"/>
                <w:sz w:val="18"/>
                <w:szCs w:val="18"/>
              </w:rPr>
            </w:pPr>
            <w:r w:rsidRPr="007A3B38">
              <w:rPr>
                <w:rFonts w:asciiTheme="minorHAnsi" w:hAnsiTheme="minorHAnsi"/>
                <w:sz w:val="18"/>
                <w:szCs w:val="18"/>
              </w:rPr>
              <w:t xml:space="preserve"> R$                     538,67 </w:t>
            </w:r>
          </w:p>
        </w:tc>
      </w:tr>
    </w:tbl>
    <w:p w:rsidR="00E13985" w:rsidRPr="007A3B38" w:rsidRDefault="00E13985" w:rsidP="00E13985">
      <w:pPr>
        <w:jc w:val="center"/>
        <w:rPr>
          <w:rFonts w:asciiTheme="minorHAnsi" w:hAnsiTheme="minorHAnsi"/>
          <w:b/>
          <w:sz w:val="18"/>
          <w:szCs w:val="18"/>
        </w:rPr>
      </w:pPr>
    </w:p>
    <w:p w:rsidR="00E13985" w:rsidRPr="007A3B38" w:rsidRDefault="00E13985">
      <w:pPr>
        <w:rPr>
          <w:rFonts w:asciiTheme="minorHAnsi" w:hAnsiTheme="minorHAnsi"/>
          <w:b/>
          <w:sz w:val="18"/>
          <w:szCs w:val="18"/>
        </w:rPr>
      </w:pPr>
      <w:r w:rsidRPr="007A3B38">
        <w:rPr>
          <w:rFonts w:asciiTheme="minorHAnsi" w:hAnsiTheme="minorHAnsi"/>
          <w:b/>
          <w:sz w:val="18"/>
          <w:szCs w:val="18"/>
        </w:rPr>
        <w:br w:type="page"/>
      </w:r>
    </w:p>
    <w:p w:rsidR="00E13985" w:rsidRPr="007A3B38" w:rsidRDefault="00E13985" w:rsidP="00E13985">
      <w:pPr>
        <w:jc w:val="center"/>
        <w:rPr>
          <w:rFonts w:asciiTheme="minorHAnsi" w:hAnsiTheme="minorHAnsi"/>
          <w:b/>
          <w:sz w:val="18"/>
          <w:szCs w:val="18"/>
        </w:rPr>
      </w:pPr>
    </w:p>
    <w:p w:rsidR="00E13985" w:rsidRPr="007A3B38" w:rsidRDefault="00E13985" w:rsidP="00E13985">
      <w:pPr>
        <w:jc w:val="center"/>
        <w:rPr>
          <w:rFonts w:asciiTheme="minorHAnsi" w:hAnsiTheme="minorHAnsi"/>
          <w:b/>
          <w:bCs/>
          <w:sz w:val="18"/>
          <w:szCs w:val="18"/>
        </w:rPr>
      </w:pPr>
      <w:r w:rsidRPr="007A3B38">
        <w:rPr>
          <w:rFonts w:asciiTheme="minorHAnsi" w:hAnsiTheme="minorHAnsi"/>
          <w:b/>
          <w:bCs/>
          <w:sz w:val="18"/>
          <w:szCs w:val="18"/>
        </w:rPr>
        <w:t>Anexo III</w:t>
      </w:r>
    </w:p>
    <w:p w:rsidR="00E13985" w:rsidRPr="007A3B38" w:rsidRDefault="00E13985" w:rsidP="00E13985">
      <w:pPr>
        <w:jc w:val="center"/>
        <w:rPr>
          <w:rFonts w:asciiTheme="minorHAnsi" w:hAnsiTheme="minorHAnsi"/>
          <w:b/>
          <w:bCs/>
          <w:sz w:val="18"/>
          <w:szCs w:val="18"/>
        </w:rPr>
      </w:pPr>
      <w:proofErr w:type="gramStart"/>
      <w:r w:rsidRPr="007A3B38">
        <w:rPr>
          <w:rFonts w:asciiTheme="minorHAnsi" w:hAnsiTheme="minorHAnsi"/>
          <w:b/>
          <w:bCs/>
          <w:sz w:val="18"/>
          <w:szCs w:val="18"/>
        </w:rPr>
        <w:t>a</w:t>
      </w:r>
      <w:proofErr w:type="gramEnd"/>
      <w:r w:rsidRPr="007A3B38">
        <w:rPr>
          <w:rFonts w:asciiTheme="minorHAnsi" w:hAnsiTheme="minorHAnsi"/>
          <w:b/>
          <w:bCs/>
          <w:sz w:val="18"/>
          <w:szCs w:val="18"/>
        </w:rPr>
        <w:t xml:space="preserve"> que se refere o artigo 4º da Lei Complementar nº</w:t>
      </w:r>
      <w:r w:rsidR="00D84CDC">
        <w:rPr>
          <w:rFonts w:asciiTheme="minorHAnsi" w:hAnsiTheme="minorHAnsi"/>
          <w:b/>
          <w:bCs/>
          <w:sz w:val="18"/>
          <w:szCs w:val="18"/>
        </w:rPr>
        <w:t xml:space="preserve"> 1.230, de 8</w:t>
      </w:r>
      <w:r w:rsidR="00D84CDC" w:rsidRPr="007A3B38">
        <w:rPr>
          <w:rFonts w:asciiTheme="minorHAnsi" w:hAnsiTheme="minorHAnsi"/>
          <w:b/>
          <w:bCs/>
          <w:sz w:val="18"/>
          <w:szCs w:val="18"/>
        </w:rPr>
        <w:t xml:space="preserve"> de</w:t>
      </w:r>
      <w:r w:rsidR="00D84CDC">
        <w:rPr>
          <w:rFonts w:asciiTheme="minorHAnsi" w:hAnsiTheme="minorHAnsi"/>
          <w:b/>
          <w:bCs/>
          <w:sz w:val="18"/>
          <w:szCs w:val="18"/>
        </w:rPr>
        <w:t xml:space="preserve"> janeiro</w:t>
      </w:r>
      <w:r w:rsidR="00D84CDC" w:rsidRPr="007A3B38">
        <w:rPr>
          <w:rFonts w:asciiTheme="minorHAnsi" w:hAnsiTheme="minorHAnsi"/>
          <w:b/>
          <w:bCs/>
          <w:sz w:val="18"/>
          <w:szCs w:val="18"/>
        </w:rPr>
        <w:t xml:space="preserve"> de </w:t>
      </w:r>
      <w:r w:rsidR="00D84CDC">
        <w:rPr>
          <w:rFonts w:asciiTheme="minorHAnsi" w:hAnsiTheme="minorHAnsi"/>
          <w:b/>
          <w:bCs/>
          <w:sz w:val="18"/>
          <w:szCs w:val="18"/>
        </w:rPr>
        <w:t>2014</w:t>
      </w:r>
    </w:p>
    <w:p w:rsidR="00E13985" w:rsidRPr="007A3B38" w:rsidRDefault="00E13985" w:rsidP="00E13985">
      <w:pPr>
        <w:jc w:val="center"/>
        <w:rPr>
          <w:rFonts w:asciiTheme="minorHAnsi" w:hAnsiTheme="minorHAnsi"/>
          <w:b/>
          <w:bCs/>
          <w:sz w:val="18"/>
          <w:szCs w:val="18"/>
        </w:rPr>
      </w:pPr>
    </w:p>
    <w:p w:rsidR="00E13985" w:rsidRPr="007A3B38" w:rsidRDefault="00E13985" w:rsidP="00E13985">
      <w:pPr>
        <w:jc w:val="center"/>
        <w:rPr>
          <w:rFonts w:asciiTheme="minorHAnsi" w:hAnsiTheme="minorHAnsi"/>
          <w:b/>
          <w:bCs/>
          <w:sz w:val="18"/>
          <w:szCs w:val="18"/>
        </w:rPr>
      </w:pPr>
      <w:r w:rsidRPr="007A3B38">
        <w:rPr>
          <w:rFonts w:asciiTheme="minorHAnsi" w:hAnsiTheme="minorHAnsi"/>
          <w:b/>
          <w:bCs/>
          <w:sz w:val="18"/>
          <w:szCs w:val="18"/>
        </w:rPr>
        <w:t>Escala de Vencimentos – Saúde – Nível Superior</w:t>
      </w:r>
    </w:p>
    <w:p w:rsidR="00E13985" w:rsidRPr="007A3B38" w:rsidRDefault="00E13985" w:rsidP="00E13985">
      <w:pPr>
        <w:jc w:val="center"/>
        <w:rPr>
          <w:rFonts w:asciiTheme="minorHAnsi" w:hAnsiTheme="minorHAnsi"/>
          <w:b/>
          <w:bCs/>
          <w:sz w:val="18"/>
          <w:szCs w:val="18"/>
        </w:rPr>
      </w:pPr>
      <w:r w:rsidRPr="007A3B38">
        <w:rPr>
          <w:rFonts w:asciiTheme="minorHAnsi" w:hAnsiTheme="minorHAnsi"/>
          <w:b/>
          <w:bCs/>
          <w:sz w:val="18"/>
          <w:szCs w:val="18"/>
        </w:rPr>
        <w:t>Tabela II – 30 horas</w:t>
      </w:r>
    </w:p>
    <w:p w:rsidR="00E13985" w:rsidRPr="007A3B38" w:rsidRDefault="00E13985" w:rsidP="00E13985">
      <w:pPr>
        <w:jc w:val="center"/>
        <w:rPr>
          <w:rFonts w:asciiTheme="minorHAnsi" w:hAnsiTheme="minorHAnsi"/>
          <w:b/>
          <w:bCs/>
          <w:sz w:val="18"/>
          <w:szCs w:val="18"/>
        </w:rPr>
      </w:pPr>
    </w:p>
    <w:tbl>
      <w:tblPr>
        <w:tblW w:w="7924" w:type="dxa"/>
        <w:jc w:val="center"/>
        <w:tblInd w:w="55" w:type="dxa"/>
        <w:tblCellMar>
          <w:left w:w="70" w:type="dxa"/>
          <w:right w:w="70" w:type="dxa"/>
        </w:tblCellMar>
        <w:tblLook w:val="0000"/>
      </w:tblPr>
      <w:tblGrid>
        <w:gridCol w:w="984"/>
        <w:gridCol w:w="980"/>
        <w:gridCol w:w="1060"/>
        <w:gridCol w:w="1020"/>
        <w:gridCol w:w="1000"/>
        <w:gridCol w:w="960"/>
        <w:gridCol w:w="960"/>
        <w:gridCol w:w="960"/>
      </w:tblGrid>
      <w:tr w:rsidR="00E13985" w:rsidRPr="007A3B38" w:rsidTr="0028461A">
        <w:trPr>
          <w:trHeight w:val="300"/>
          <w:jc w:val="center"/>
        </w:trPr>
        <w:tc>
          <w:tcPr>
            <w:tcW w:w="984" w:type="dxa"/>
            <w:tcBorders>
              <w:top w:val="single" w:sz="8" w:space="0" w:color="auto"/>
              <w:left w:val="single" w:sz="8" w:space="0" w:color="auto"/>
              <w:bottom w:val="single" w:sz="4" w:space="0" w:color="auto"/>
              <w:right w:val="nil"/>
            </w:tcBorders>
            <w:noWrap/>
            <w:vAlign w:val="center"/>
          </w:tcPr>
          <w:p w:rsidR="00E13985" w:rsidRPr="007A3B38" w:rsidRDefault="00E13985" w:rsidP="0028461A">
            <w:pPr>
              <w:jc w:val="center"/>
              <w:rPr>
                <w:rFonts w:asciiTheme="minorHAnsi" w:hAnsiTheme="minorHAnsi"/>
                <w:b/>
                <w:bCs/>
                <w:sz w:val="18"/>
                <w:szCs w:val="18"/>
              </w:rPr>
            </w:pPr>
            <w:proofErr w:type="spellStart"/>
            <w:r w:rsidRPr="007A3B38">
              <w:rPr>
                <w:rFonts w:asciiTheme="minorHAnsi" w:hAnsiTheme="minorHAnsi"/>
                <w:b/>
                <w:bCs/>
                <w:sz w:val="18"/>
                <w:szCs w:val="18"/>
              </w:rPr>
              <w:t>Ref</w:t>
            </w:r>
            <w:proofErr w:type="spellEnd"/>
            <w:r w:rsidRPr="007A3B38">
              <w:rPr>
                <w:rFonts w:asciiTheme="minorHAnsi" w:hAnsiTheme="minorHAnsi"/>
                <w:b/>
                <w:bCs/>
                <w:sz w:val="18"/>
                <w:szCs w:val="18"/>
              </w:rPr>
              <w:t>/Grau</w:t>
            </w:r>
          </w:p>
        </w:tc>
        <w:tc>
          <w:tcPr>
            <w:tcW w:w="980" w:type="dxa"/>
            <w:tcBorders>
              <w:top w:val="single" w:sz="8" w:space="0" w:color="auto"/>
              <w:left w:val="single" w:sz="4" w:space="0" w:color="auto"/>
              <w:bottom w:val="single" w:sz="4" w:space="0" w:color="auto"/>
              <w:right w:val="nil"/>
            </w:tcBorders>
            <w:noWrap/>
            <w:vAlign w:val="bottom"/>
          </w:tcPr>
          <w:p w:rsidR="00E13985" w:rsidRPr="007A3B38" w:rsidRDefault="00E13985" w:rsidP="0028461A">
            <w:pPr>
              <w:jc w:val="center"/>
              <w:rPr>
                <w:rFonts w:asciiTheme="minorHAnsi" w:hAnsiTheme="minorHAnsi"/>
                <w:sz w:val="18"/>
                <w:szCs w:val="18"/>
              </w:rPr>
            </w:pPr>
            <w:r w:rsidRPr="007A3B38">
              <w:rPr>
                <w:rFonts w:asciiTheme="minorHAnsi" w:hAnsiTheme="minorHAnsi"/>
                <w:sz w:val="18"/>
                <w:szCs w:val="18"/>
              </w:rPr>
              <w:t>A</w:t>
            </w:r>
          </w:p>
        </w:tc>
        <w:tc>
          <w:tcPr>
            <w:tcW w:w="1060" w:type="dxa"/>
            <w:tcBorders>
              <w:top w:val="single" w:sz="8" w:space="0" w:color="auto"/>
              <w:left w:val="single" w:sz="4" w:space="0" w:color="auto"/>
              <w:bottom w:val="single" w:sz="4" w:space="0" w:color="auto"/>
              <w:right w:val="nil"/>
            </w:tcBorders>
            <w:noWrap/>
            <w:vAlign w:val="bottom"/>
          </w:tcPr>
          <w:p w:rsidR="00E13985" w:rsidRPr="007A3B38" w:rsidRDefault="00E13985" w:rsidP="0028461A">
            <w:pPr>
              <w:jc w:val="center"/>
              <w:rPr>
                <w:rFonts w:asciiTheme="minorHAnsi" w:hAnsiTheme="minorHAnsi"/>
                <w:sz w:val="18"/>
                <w:szCs w:val="18"/>
              </w:rPr>
            </w:pPr>
            <w:r w:rsidRPr="007A3B38">
              <w:rPr>
                <w:rFonts w:asciiTheme="minorHAnsi" w:hAnsiTheme="minorHAnsi"/>
                <w:sz w:val="18"/>
                <w:szCs w:val="18"/>
              </w:rPr>
              <w:t>B</w:t>
            </w:r>
          </w:p>
        </w:tc>
        <w:tc>
          <w:tcPr>
            <w:tcW w:w="1020" w:type="dxa"/>
            <w:tcBorders>
              <w:top w:val="single" w:sz="8" w:space="0" w:color="auto"/>
              <w:left w:val="single" w:sz="4" w:space="0" w:color="auto"/>
              <w:bottom w:val="single" w:sz="4" w:space="0" w:color="auto"/>
              <w:right w:val="nil"/>
            </w:tcBorders>
            <w:noWrap/>
            <w:vAlign w:val="bottom"/>
          </w:tcPr>
          <w:p w:rsidR="00E13985" w:rsidRPr="007A3B38" w:rsidRDefault="00E13985" w:rsidP="0028461A">
            <w:pPr>
              <w:jc w:val="center"/>
              <w:rPr>
                <w:rFonts w:asciiTheme="minorHAnsi" w:hAnsiTheme="minorHAnsi"/>
                <w:sz w:val="18"/>
                <w:szCs w:val="18"/>
              </w:rPr>
            </w:pPr>
            <w:r w:rsidRPr="007A3B38">
              <w:rPr>
                <w:rFonts w:asciiTheme="minorHAnsi" w:hAnsiTheme="minorHAnsi"/>
                <w:sz w:val="18"/>
                <w:szCs w:val="18"/>
              </w:rPr>
              <w:t>C</w:t>
            </w:r>
          </w:p>
        </w:tc>
        <w:tc>
          <w:tcPr>
            <w:tcW w:w="1000" w:type="dxa"/>
            <w:tcBorders>
              <w:top w:val="single" w:sz="8" w:space="0" w:color="auto"/>
              <w:left w:val="single" w:sz="4" w:space="0" w:color="auto"/>
              <w:bottom w:val="single" w:sz="4" w:space="0" w:color="auto"/>
              <w:right w:val="nil"/>
            </w:tcBorders>
            <w:noWrap/>
            <w:vAlign w:val="bottom"/>
          </w:tcPr>
          <w:p w:rsidR="00E13985" w:rsidRPr="007A3B38" w:rsidRDefault="00E13985" w:rsidP="0028461A">
            <w:pPr>
              <w:jc w:val="center"/>
              <w:rPr>
                <w:rFonts w:asciiTheme="minorHAnsi" w:hAnsiTheme="minorHAnsi"/>
                <w:sz w:val="18"/>
                <w:szCs w:val="18"/>
              </w:rPr>
            </w:pPr>
            <w:r w:rsidRPr="007A3B38">
              <w:rPr>
                <w:rFonts w:asciiTheme="minorHAnsi" w:hAnsiTheme="minorHAnsi"/>
                <w:sz w:val="18"/>
                <w:szCs w:val="18"/>
              </w:rPr>
              <w:t>D</w:t>
            </w:r>
          </w:p>
        </w:tc>
        <w:tc>
          <w:tcPr>
            <w:tcW w:w="960" w:type="dxa"/>
            <w:tcBorders>
              <w:top w:val="single" w:sz="8" w:space="0" w:color="auto"/>
              <w:left w:val="single" w:sz="4" w:space="0" w:color="auto"/>
              <w:bottom w:val="single" w:sz="4" w:space="0" w:color="auto"/>
              <w:right w:val="nil"/>
            </w:tcBorders>
            <w:noWrap/>
            <w:vAlign w:val="bottom"/>
          </w:tcPr>
          <w:p w:rsidR="00E13985" w:rsidRPr="007A3B38" w:rsidRDefault="00E13985" w:rsidP="0028461A">
            <w:pPr>
              <w:jc w:val="center"/>
              <w:rPr>
                <w:rFonts w:asciiTheme="minorHAnsi" w:hAnsiTheme="minorHAnsi"/>
                <w:sz w:val="18"/>
                <w:szCs w:val="18"/>
              </w:rPr>
            </w:pPr>
            <w:r w:rsidRPr="007A3B38">
              <w:rPr>
                <w:rFonts w:asciiTheme="minorHAnsi" w:hAnsiTheme="minorHAnsi"/>
                <w:sz w:val="18"/>
                <w:szCs w:val="18"/>
              </w:rPr>
              <w:t>E</w:t>
            </w:r>
          </w:p>
        </w:tc>
        <w:tc>
          <w:tcPr>
            <w:tcW w:w="960" w:type="dxa"/>
            <w:tcBorders>
              <w:top w:val="single" w:sz="8" w:space="0" w:color="auto"/>
              <w:left w:val="single" w:sz="4" w:space="0" w:color="auto"/>
              <w:bottom w:val="single" w:sz="4" w:space="0" w:color="auto"/>
              <w:right w:val="nil"/>
            </w:tcBorders>
            <w:noWrap/>
            <w:vAlign w:val="bottom"/>
          </w:tcPr>
          <w:p w:rsidR="00E13985" w:rsidRPr="007A3B38" w:rsidRDefault="00E13985" w:rsidP="0028461A">
            <w:pPr>
              <w:jc w:val="center"/>
              <w:rPr>
                <w:rFonts w:asciiTheme="minorHAnsi" w:hAnsiTheme="minorHAnsi"/>
                <w:sz w:val="18"/>
                <w:szCs w:val="18"/>
              </w:rPr>
            </w:pPr>
            <w:r w:rsidRPr="007A3B38">
              <w:rPr>
                <w:rFonts w:asciiTheme="minorHAnsi" w:hAnsiTheme="minorHAnsi"/>
                <w:sz w:val="18"/>
                <w:szCs w:val="18"/>
              </w:rPr>
              <w:t>F</w:t>
            </w:r>
          </w:p>
        </w:tc>
        <w:tc>
          <w:tcPr>
            <w:tcW w:w="960" w:type="dxa"/>
            <w:tcBorders>
              <w:top w:val="single" w:sz="8" w:space="0" w:color="auto"/>
              <w:left w:val="single" w:sz="4" w:space="0" w:color="auto"/>
              <w:bottom w:val="single" w:sz="4" w:space="0" w:color="auto"/>
              <w:right w:val="single" w:sz="8" w:space="0" w:color="auto"/>
            </w:tcBorders>
            <w:noWrap/>
            <w:vAlign w:val="bottom"/>
          </w:tcPr>
          <w:p w:rsidR="00E13985" w:rsidRPr="007A3B38" w:rsidRDefault="00E13985" w:rsidP="0028461A">
            <w:pPr>
              <w:jc w:val="center"/>
              <w:rPr>
                <w:rFonts w:asciiTheme="minorHAnsi" w:hAnsiTheme="minorHAnsi"/>
                <w:sz w:val="18"/>
                <w:szCs w:val="18"/>
              </w:rPr>
            </w:pPr>
            <w:r w:rsidRPr="007A3B38">
              <w:rPr>
                <w:rFonts w:asciiTheme="minorHAnsi" w:hAnsiTheme="minorHAnsi"/>
                <w:sz w:val="18"/>
                <w:szCs w:val="18"/>
              </w:rPr>
              <w:t>G</w:t>
            </w:r>
          </w:p>
        </w:tc>
      </w:tr>
      <w:tr w:rsidR="00E13985" w:rsidRPr="007A3B38" w:rsidTr="0028461A">
        <w:trPr>
          <w:trHeight w:val="300"/>
          <w:jc w:val="center"/>
        </w:trPr>
        <w:tc>
          <w:tcPr>
            <w:tcW w:w="984" w:type="dxa"/>
            <w:tcBorders>
              <w:top w:val="nil"/>
              <w:left w:val="single" w:sz="8" w:space="0" w:color="auto"/>
              <w:bottom w:val="nil"/>
              <w:right w:val="nil"/>
            </w:tcBorders>
            <w:noWrap/>
            <w:vAlign w:val="bottom"/>
          </w:tcPr>
          <w:p w:rsidR="00E13985" w:rsidRPr="007A3B38" w:rsidRDefault="00E13985" w:rsidP="0028461A">
            <w:pPr>
              <w:jc w:val="center"/>
              <w:rPr>
                <w:rFonts w:asciiTheme="minorHAnsi" w:hAnsiTheme="minorHAnsi"/>
                <w:sz w:val="18"/>
                <w:szCs w:val="18"/>
              </w:rPr>
            </w:pPr>
            <w:r w:rsidRPr="007A3B38">
              <w:rPr>
                <w:rFonts w:asciiTheme="minorHAnsi" w:hAnsiTheme="minorHAnsi"/>
                <w:sz w:val="18"/>
                <w:szCs w:val="18"/>
              </w:rPr>
              <w:t>1</w:t>
            </w:r>
          </w:p>
        </w:tc>
        <w:tc>
          <w:tcPr>
            <w:tcW w:w="980" w:type="dxa"/>
            <w:tcBorders>
              <w:top w:val="nil"/>
              <w:left w:val="single" w:sz="4" w:space="0" w:color="auto"/>
              <w:bottom w:val="nil"/>
              <w:right w:val="nil"/>
            </w:tcBorders>
            <w:noWrap/>
            <w:vAlign w:val="center"/>
          </w:tcPr>
          <w:p w:rsidR="00E13985" w:rsidRPr="007A3B38" w:rsidRDefault="00E13985" w:rsidP="0028461A">
            <w:pPr>
              <w:jc w:val="center"/>
              <w:rPr>
                <w:rFonts w:asciiTheme="minorHAnsi" w:hAnsiTheme="minorHAnsi"/>
                <w:sz w:val="18"/>
                <w:szCs w:val="18"/>
              </w:rPr>
            </w:pPr>
            <w:r w:rsidRPr="007A3B38">
              <w:rPr>
                <w:rFonts w:asciiTheme="minorHAnsi" w:hAnsiTheme="minorHAnsi"/>
                <w:sz w:val="18"/>
                <w:szCs w:val="18"/>
              </w:rPr>
              <w:t>2.610,11</w:t>
            </w:r>
          </w:p>
        </w:tc>
        <w:tc>
          <w:tcPr>
            <w:tcW w:w="1060" w:type="dxa"/>
            <w:tcBorders>
              <w:top w:val="nil"/>
              <w:left w:val="single" w:sz="4" w:space="0" w:color="auto"/>
              <w:bottom w:val="nil"/>
              <w:right w:val="nil"/>
            </w:tcBorders>
            <w:noWrap/>
            <w:vAlign w:val="center"/>
          </w:tcPr>
          <w:p w:rsidR="00E13985" w:rsidRPr="007A3B38" w:rsidRDefault="00E13985" w:rsidP="0028461A">
            <w:pPr>
              <w:jc w:val="center"/>
              <w:rPr>
                <w:rFonts w:asciiTheme="minorHAnsi" w:hAnsiTheme="minorHAnsi"/>
                <w:sz w:val="18"/>
                <w:szCs w:val="18"/>
              </w:rPr>
            </w:pPr>
            <w:r w:rsidRPr="007A3B38">
              <w:rPr>
                <w:rFonts w:asciiTheme="minorHAnsi" w:hAnsiTheme="minorHAnsi"/>
                <w:sz w:val="18"/>
                <w:szCs w:val="18"/>
              </w:rPr>
              <w:t>2.831,97</w:t>
            </w:r>
          </w:p>
        </w:tc>
        <w:tc>
          <w:tcPr>
            <w:tcW w:w="1020" w:type="dxa"/>
            <w:tcBorders>
              <w:top w:val="nil"/>
              <w:left w:val="single" w:sz="4" w:space="0" w:color="auto"/>
              <w:bottom w:val="nil"/>
              <w:right w:val="nil"/>
            </w:tcBorders>
            <w:noWrap/>
            <w:vAlign w:val="center"/>
          </w:tcPr>
          <w:p w:rsidR="00E13985" w:rsidRPr="007A3B38" w:rsidRDefault="00E13985" w:rsidP="0028461A">
            <w:pPr>
              <w:jc w:val="center"/>
              <w:rPr>
                <w:rFonts w:asciiTheme="minorHAnsi" w:hAnsiTheme="minorHAnsi"/>
                <w:sz w:val="18"/>
                <w:szCs w:val="18"/>
              </w:rPr>
            </w:pPr>
            <w:r w:rsidRPr="007A3B38">
              <w:rPr>
                <w:rFonts w:asciiTheme="minorHAnsi" w:hAnsiTheme="minorHAnsi"/>
                <w:sz w:val="18"/>
                <w:szCs w:val="18"/>
              </w:rPr>
              <w:t>3.072,69</w:t>
            </w:r>
          </w:p>
        </w:tc>
        <w:tc>
          <w:tcPr>
            <w:tcW w:w="1000" w:type="dxa"/>
            <w:tcBorders>
              <w:top w:val="nil"/>
              <w:left w:val="single" w:sz="4" w:space="0" w:color="auto"/>
              <w:bottom w:val="nil"/>
              <w:right w:val="nil"/>
            </w:tcBorders>
            <w:noWrap/>
            <w:vAlign w:val="center"/>
          </w:tcPr>
          <w:p w:rsidR="00E13985" w:rsidRPr="007A3B38" w:rsidRDefault="00E13985" w:rsidP="0028461A">
            <w:pPr>
              <w:jc w:val="center"/>
              <w:rPr>
                <w:rFonts w:asciiTheme="minorHAnsi" w:hAnsiTheme="minorHAnsi"/>
                <w:sz w:val="18"/>
                <w:szCs w:val="18"/>
              </w:rPr>
            </w:pPr>
            <w:r w:rsidRPr="007A3B38">
              <w:rPr>
                <w:rFonts w:asciiTheme="minorHAnsi" w:hAnsiTheme="minorHAnsi"/>
                <w:sz w:val="18"/>
                <w:szCs w:val="18"/>
              </w:rPr>
              <w:t>3.333,87</w:t>
            </w:r>
          </w:p>
        </w:tc>
        <w:tc>
          <w:tcPr>
            <w:tcW w:w="960" w:type="dxa"/>
            <w:tcBorders>
              <w:top w:val="nil"/>
              <w:left w:val="single" w:sz="4" w:space="0" w:color="auto"/>
              <w:bottom w:val="nil"/>
              <w:right w:val="nil"/>
            </w:tcBorders>
            <w:noWrap/>
            <w:vAlign w:val="center"/>
          </w:tcPr>
          <w:p w:rsidR="00E13985" w:rsidRPr="007A3B38" w:rsidRDefault="00E13985" w:rsidP="0028461A">
            <w:pPr>
              <w:jc w:val="center"/>
              <w:rPr>
                <w:rFonts w:asciiTheme="minorHAnsi" w:hAnsiTheme="minorHAnsi"/>
                <w:sz w:val="18"/>
                <w:szCs w:val="18"/>
              </w:rPr>
            </w:pPr>
            <w:r w:rsidRPr="007A3B38">
              <w:rPr>
                <w:rFonts w:asciiTheme="minorHAnsi" w:hAnsiTheme="minorHAnsi"/>
                <w:sz w:val="18"/>
                <w:szCs w:val="18"/>
              </w:rPr>
              <w:t>3.617,24</w:t>
            </w:r>
          </w:p>
        </w:tc>
        <w:tc>
          <w:tcPr>
            <w:tcW w:w="960" w:type="dxa"/>
            <w:tcBorders>
              <w:top w:val="nil"/>
              <w:left w:val="single" w:sz="4" w:space="0" w:color="auto"/>
              <w:bottom w:val="nil"/>
              <w:right w:val="nil"/>
            </w:tcBorders>
            <w:noWrap/>
            <w:vAlign w:val="center"/>
          </w:tcPr>
          <w:p w:rsidR="00E13985" w:rsidRPr="007A3B38" w:rsidRDefault="00E13985" w:rsidP="0028461A">
            <w:pPr>
              <w:jc w:val="center"/>
              <w:rPr>
                <w:rFonts w:asciiTheme="minorHAnsi" w:hAnsiTheme="minorHAnsi"/>
                <w:sz w:val="18"/>
                <w:szCs w:val="18"/>
              </w:rPr>
            </w:pPr>
            <w:r w:rsidRPr="007A3B38">
              <w:rPr>
                <w:rFonts w:asciiTheme="minorHAnsi" w:hAnsiTheme="minorHAnsi"/>
                <w:sz w:val="18"/>
                <w:szCs w:val="18"/>
              </w:rPr>
              <w:t>3.924,71</w:t>
            </w:r>
          </w:p>
        </w:tc>
        <w:tc>
          <w:tcPr>
            <w:tcW w:w="960" w:type="dxa"/>
            <w:tcBorders>
              <w:top w:val="nil"/>
              <w:left w:val="single" w:sz="4" w:space="0" w:color="auto"/>
              <w:bottom w:val="nil"/>
              <w:right w:val="single" w:sz="8" w:space="0" w:color="auto"/>
            </w:tcBorders>
            <w:noWrap/>
            <w:vAlign w:val="center"/>
          </w:tcPr>
          <w:p w:rsidR="00E13985" w:rsidRPr="007A3B38" w:rsidRDefault="00E13985" w:rsidP="0028461A">
            <w:pPr>
              <w:jc w:val="center"/>
              <w:rPr>
                <w:rFonts w:asciiTheme="minorHAnsi" w:hAnsiTheme="minorHAnsi"/>
                <w:sz w:val="18"/>
                <w:szCs w:val="18"/>
              </w:rPr>
            </w:pPr>
            <w:r w:rsidRPr="007A3B38">
              <w:rPr>
                <w:rFonts w:asciiTheme="minorHAnsi" w:hAnsiTheme="minorHAnsi"/>
                <w:sz w:val="18"/>
                <w:szCs w:val="18"/>
              </w:rPr>
              <w:t>4.258,31</w:t>
            </w:r>
          </w:p>
        </w:tc>
      </w:tr>
      <w:tr w:rsidR="00E13985" w:rsidRPr="007A3B38" w:rsidTr="0028461A">
        <w:trPr>
          <w:trHeight w:val="300"/>
          <w:jc w:val="center"/>
        </w:trPr>
        <w:tc>
          <w:tcPr>
            <w:tcW w:w="984" w:type="dxa"/>
            <w:tcBorders>
              <w:top w:val="nil"/>
              <w:left w:val="single" w:sz="8" w:space="0" w:color="auto"/>
              <w:bottom w:val="nil"/>
              <w:right w:val="nil"/>
            </w:tcBorders>
            <w:noWrap/>
            <w:vAlign w:val="bottom"/>
          </w:tcPr>
          <w:p w:rsidR="00E13985" w:rsidRPr="007A3B38" w:rsidRDefault="00E13985" w:rsidP="0028461A">
            <w:pPr>
              <w:jc w:val="center"/>
              <w:rPr>
                <w:rFonts w:asciiTheme="minorHAnsi" w:hAnsiTheme="minorHAnsi"/>
                <w:sz w:val="18"/>
                <w:szCs w:val="18"/>
              </w:rPr>
            </w:pPr>
            <w:r w:rsidRPr="007A3B38">
              <w:rPr>
                <w:rFonts w:asciiTheme="minorHAnsi" w:hAnsiTheme="minorHAnsi"/>
                <w:sz w:val="18"/>
                <w:szCs w:val="18"/>
              </w:rPr>
              <w:t>2</w:t>
            </w:r>
          </w:p>
        </w:tc>
        <w:tc>
          <w:tcPr>
            <w:tcW w:w="980" w:type="dxa"/>
            <w:tcBorders>
              <w:top w:val="nil"/>
              <w:left w:val="single" w:sz="4" w:space="0" w:color="auto"/>
              <w:bottom w:val="nil"/>
              <w:right w:val="nil"/>
            </w:tcBorders>
            <w:noWrap/>
            <w:vAlign w:val="bottom"/>
          </w:tcPr>
          <w:p w:rsidR="00E13985" w:rsidRPr="007A3B38" w:rsidRDefault="00E13985" w:rsidP="0028461A">
            <w:pPr>
              <w:jc w:val="center"/>
              <w:rPr>
                <w:rFonts w:asciiTheme="minorHAnsi" w:hAnsiTheme="minorHAnsi"/>
                <w:sz w:val="18"/>
                <w:szCs w:val="18"/>
              </w:rPr>
            </w:pPr>
            <w:r w:rsidRPr="007A3B38">
              <w:rPr>
                <w:rFonts w:asciiTheme="minorHAnsi" w:hAnsiTheme="minorHAnsi"/>
                <w:sz w:val="18"/>
                <w:szCs w:val="18"/>
              </w:rPr>
              <w:t>2.688,41</w:t>
            </w:r>
          </w:p>
        </w:tc>
        <w:tc>
          <w:tcPr>
            <w:tcW w:w="1060" w:type="dxa"/>
            <w:tcBorders>
              <w:top w:val="nil"/>
              <w:left w:val="single" w:sz="4" w:space="0" w:color="auto"/>
              <w:bottom w:val="nil"/>
              <w:right w:val="nil"/>
            </w:tcBorders>
            <w:noWrap/>
            <w:vAlign w:val="bottom"/>
          </w:tcPr>
          <w:p w:rsidR="00E13985" w:rsidRPr="007A3B38" w:rsidRDefault="00E13985" w:rsidP="0028461A">
            <w:pPr>
              <w:jc w:val="center"/>
              <w:rPr>
                <w:rFonts w:asciiTheme="minorHAnsi" w:hAnsiTheme="minorHAnsi"/>
                <w:sz w:val="18"/>
                <w:szCs w:val="18"/>
              </w:rPr>
            </w:pPr>
            <w:r w:rsidRPr="007A3B38">
              <w:rPr>
                <w:rFonts w:asciiTheme="minorHAnsi" w:hAnsiTheme="minorHAnsi"/>
                <w:sz w:val="18"/>
                <w:szCs w:val="18"/>
              </w:rPr>
              <w:t>2.916,92</w:t>
            </w:r>
          </w:p>
        </w:tc>
        <w:tc>
          <w:tcPr>
            <w:tcW w:w="1020" w:type="dxa"/>
            <w:tcBorders>
              <w:top w:val="nil"/>
              <w:left w:val="single" w:sz="4" w:space="0" w:color="auto"/>
              <w:bottom w:val="nil"/>
              <w:right w:val="nil"/>
            </w:tcBorders>
            <w:noWrap/>
            <w:vAlign w:val="bottom"/>
          </w:tcPr>
          <w:p w:rsidR="00E13985" w:rsidRPr="007A3B38" w:rsidRDefault="00E13985" w:rsidP="0028461A">
            <w:pPr>
              <w:jc w:val="center"/>
              <w:rPr>
                <w:rFonts w:asciiTheme="minorHAnsi" w:hAnsiTheme="minorHAnsi"/>
                <w:sz w:val="18"/>
                <w:szCs w:val="18"/>
              </w:rPr>
            </w:pPr>
            <w:r w:rsidRPr="007A3B38">
              <w:rPr>
                <w:rFonts w:asciiTheme="minorHAnsi" w:hAnsiTheme="minorHAnsi"/>
                <w:sz w:val="18"/>
                <w:szCs w:val="18"/>
              </w:rPr>
              <w:t>3.164,86</w:t>
            </w:r>
          </w:p>
        </w:tc>
        <w:tc>
          <w:tcPr>
            <w:tcW w:w="1000" w:type="dxa"/>
            <w:tcBorders>
              <w:top w:val="nil"/>
              <w:left w:val="single" w:sz="4" w:space="0" w:color="auto"/>
              <w:bottom w:val="nil"/>
              <w:right w:val="nil"/>
            </w:tcBorders>
            <w:noWrap/>
            <w:vAlign w:val="bottom"/>
          </w:tcPr>
          <w:p w:rsidR="00E13985" w:rsidRPr="007A3B38" w:rsidRDefault="00E13985" w:rsidP="0028461A">
            <w:pPr>
              <w:jc w:val="center"/>
              <w:rPr>
                <w:rFonts w:asciiTheme="minorHAnsi" w:hAnsiTheme="minorHAnsi"/>
                <w:sz w:val="18"/>
                <w:szCs w:val="18"/>
              </w:rPr>
            </w:pPr>
            <w:r w:rsidRPr="007A3B38">
              <w:rPr>
                <w:rFonts w:asciiTheme="minorHAnsi" w:hAnsiTheme="minorHAnsi"/>
                <w:sz w:val="18"/>
                <w:szCs w:val="18"/>
              </w:rPr>
              <w:t>3.433,88</w:t>
            </w:r>
          </w:p>
        </w:tc>
        <w:tc>
          <w:tcPr>
            <w:tcW w:w="960" w:type="dxa"/>
            <w:tcBorders>
              <w:top w:val="nil"/>
              <w:left w:val="single" w:sz="4" w:space="0" w:color="auto"/>
              <w:bottom w:val="nil"/>
              <w:right w:val="nil"/>
            </w:tcBorders>
            <w:noWrap/>
            <w:vAlign w:val="bottom"/>
          </w:tcPr>
          <w:p w:rsidR="00E13985" w:rsidRPr="007A3B38" w:rsidRDefault="00E13985" w:rsidP="0028461A">
            <w:pPr>
              <w:jc w:val="center"/>
              <w:rPr>
                <w:rFonts w:asciiTheme="minorHAnsi" w:hAnsiTheme="minorHAnsi"/>
                <w:sz w:val="18"/>
                <w:szCs w:val="18"/>
              </w:rPr>
            </w:pPr>
            <w:r w:rsidRPr="007A3B38">
              <w:rPr>
                <w:rFonts w:asciiTheme="minorHAnsi" w:hAnsiTheme="minorHAnsi"/>
                <w:sz w:val="18"/>
                <w:szCs w:val="18"/>
              </w:rPr>
              <w:t>3.725,76</w:t>
            </w:r>
          </w:p>
        </w:tc>
        <w:tc>
          <w:tcPr>
            <w:tcW w:w="960" w:type="dxa"/>
            <w:tcBorders>
              <w:top w:val="nil"/>
              <w:left w:val="single" w:sz="4" w:space="0" w:color="auto"/>
              <w:bottom w:val="nil"/>
              <w:right w:val="nil"/>
            </w:tcBorders>
            <w:noWrap/>
            <w:vAlign w:val="bottom"/>
          </w:tcPr>
          <w:p w:rsidR="00E13985" w:rsidRPr="007A3B38" w:rsidRDefault="00E13985" w:rsidP="0028461A">
            <w:pPr>
              <w:jc w:val="center"/>
              <w:rPr>
                <w:rFonts w:asciiTheme="minorHAnsi" w:hAnsiTheme="minorHAnsi"/>
                <w:sz w:val="18"/>
                <w:szCs w:val="18"/>
              </w:rPr>
            </w:pPr>
            <w:r w:rsidRPr="007A3B38">
              <w:rPr>
                <w:rFonts w:asciiTheme="minorHAnsi" w:hAnsiTheme="minorHAnsi"/>
                <w:sz w:val="18"/>
                <w:szCs w:val="18"/>
              </w:rPr>
              <w:t>4.042,45</w:t>
            </w:r>
          </w:p>
        </w:tc>
        <w:tc>
          <w:tcPr>
            <w:tcW w:w="960" w:type="dxa"/>
            <w:tcBorders>
              <w:top w:val="nil"/>
              <w:left w:val="single" w:sz="4" w:space="0" w:color="auto"/>
              <w:bottom w:val="nil"/>
              <w:right w:val="single" w:sz="8" w:space="0" w:color="auto"/>
            </w:tcBorders>
            <w:noWrap/>
            <w:vAlign w:val="bottom"/>
          </w:tcPr>
          <w:p w:rsidR="00E13985" w:rsidRPr="007A3B38" w:rsidRDefault="00E13985" w:rsidP="0028461A">
            <w:pPr>
              <w:jc w:val="center"/>
              <w:rPr>
                <w:rFonts w:asciiTheme="minorHAnsi" w:hAnsiTheme="minorHAnsi"/>
                <w:sz w:val="18"/>
                <w:szCs w:val="18"/>
              </w:rPr>
            </w:pPr>
            <w:r w:rsidRPr="007A3B38">
              <w:rPr>
                <w:rFonts w:asciiTheme="minorHAnsi" w:hAnsiTheme="minorHAnsi"/>
                <w:sz w:val="18"/>
                <w:szCs w:val="18"/>
              </w:rPr>
              <w:t>4.386,05</w:t>
            </w:r>
          </w:p>
        </w:tc>
      </w:tr>
      <w:tr w:rsidR="00E13985" w:rsidRPr="007A3B38" w:rsidTr="0028461A">
        <w:trPr>
          <w:trHeight w:val="315"/>
          <w:jc w:val="center"/>
        </w:trPr>
        <w:tc>
          <w:tcPr>
            <w:tcW w:w="984" w:type="dxa"/>
            <w:tcBorders>
              <w:top w:val="nil"/>
              <w:left w:val="single" w:sz="8" w:space="0" w:color="auto"/>
              <w:bottom w:val="single" w:sz="8" w:space="0" w:color="auto"/>
              <w:right w:val="nil"/>
            </w:tcBorders>
            <w:noWrap/>
            <w:vAlign w:val="bottom"/>
          </w:tcPr>
          <w:p w:rsidR="00E13985" w:rsidRPr="007A3B38" w:rsidRDefault="00E13985" w:rsidP="0028461A">
            <w:pPr>
              <w:jc w:val="center"/>
              <w:rPr>
                <w:rFonts w:asciiTheme="minorHAnsi" w:hAnsiTheme="minorHAnsi"/>
                <w:sz w:val="18"/>
                <w:szCs w:val="18"/>
              </w:rPr>
            </w:pPr>
            <w:r w:rsidRPr="007A3B38">
              <w:rPr>
                <w:rFonts w:asciiTheme="minorHAnsi" w:hAnsiTheme="minorHAnsi"/>
                <w:sz w:val="18"/>
                <w:szCs w:val="18"/>
              </w:rPr>
              <w:t>3</w:t>
            </w:r>
          </w:p>
        </w:tc>
        <w:tc>
          <w:tcPr>
            <w:tcW w:w="980" w:type="dxa"/>
            <w:tcBorders>
              <w:top w:val="nil"/>
              <w:left w:val="single" w:sz="4" w:space="0" w:color="auto"/>
              <w:bottom w:val="single" w:sz="8" w:space="0" w:color="auto"/>
              <w:right w:val="nil"/>
            </w:tcBorders>
            <w:noWrap/>
            <w:vAlign w:val="bottom"/>
          </w:tcPr>
          <w:p w:rsidR="00E13985" w:rsidRPr="007A3B38" w:rsidRDefault="00E13985" w:rsidP="0028461A">
            <w:pPr>
              <w:jc w:val="center"/>
              <w:rPr>
                <w:rFonts w:asciiTheme="minorHAnsi" w:hAnsiTheme="minorHAnsi"/>
                <w:sz w:val="18"/>
                <w:szCs w:val="18"/>
              </w:rPr>
            </w:pPr>
            <w:r w:rsidRPr="007A3B38">
              <w:rPr>
                <w:rFonts w:asciiTheme="minorHAnsi" w:hAnsiTheme="minorHAnsi"/>
                <w:sz w:val="18"/>
                <w:szCs w:val="18"/>
              </w:rPr>
              <w:t>2.769,06</w:t>
            </w:r>
          </w:p>
        </w:tc>
        <w:tc>
          <w:tcPr>
            <w:tcW w:w="1060" w:type="dxa"/>
            <w:tcBorders>
              <w:top w:val="nil"/>
              <w:left w:val="single" w:sz="4" w:space="0" w:color="auto"/>
              <w:bottom w:val="single" w:sz="8" w:space="0" w:color="auto"/>
              <w:right w:val="nil"/>
            </w:tcBorders>
            <w:noWrap/>
            <w:vAlign w:val="bottom"/>
          </w:tcPr>
          <w:p w:rsidR="00E13985" w:rsidRPr="007A3B38" w:rsidRDefault="00E13985" w:rsidP="0028461A">
            <w:pPr>
              <w:jc w:val="center"/>
              <w:rPr>
                <w:rFonts w:asciiTheme="minorHAnsi" w:hAnsiTheme="minorHAnsi"/>
                <w:sz w:val="18"/>
                <w:szCs w:val="18"/>
              </w:rPr>
            </w:pPr>
            <w:r w:rsidRPr="007A3B38">
              <w:rPr>
                <w:rFonts w:asciiTheme="minorHAnsi" w:hAnsiTheme="minorHAnsi"/>
                <w:sz w:val="18"/>
                <w:szCs w:val="18"/>
              </w:rPr>
              <w:t>3.004,43</w:t>
            </w:r>
          </w:p>
        </w:tc>
        <w:tc>
          <w:tcPr>
            <w:tcW w:w="1020" w:type="dxa"/>
            <w:tcBorders>
              <w:top w:val="nil"/>
              <w:left w:val="single" w:sz="4" w:space="0" w:color="auto"/>
              <w:bottom w:val="single" w:sz="8" w:space="0" w:color="auto"/>
              <w:right w:val="nil"/>
            </w:tcBorders>
            <w:noWrap/>
            <w:vAlign w:val="bottom"/>
          </w:tcPr>
          <w:p w:rsidR="00E13985" w:rsidRPr="007A3B38" w:rsidRDefault="00E13985" w:rsidP="0028461A">
            <w:pPr>
              <w:jc w:val="center"/>
              <w:rPr>
                <w:rFonts w:asciiTheme="minorHAnsi" w:hAnsiTheme="minorHAnsi"/>
                <w:sz w:val="18"/>
                <w:szCs w:val="18"/>
              </w:rPr>
            </w:pPr>
            <w:r w:rsidRPr="007A3B38">
              <w:rPr>
                <w:rFonts w:asciiTheme="minorHAnsi" w:hAnsiTheme="minorHAnsi"/>
                <w:sz w:val="18"/>
                <w:szCs w:val="18"/>
              </w:rPr>
              <w:t>3.259,81</w:t>
            </w:r>
          </w:p>
        </w:tc>
        <w:tc>
          <w:tcPr>
            <w:tcW w:w="1000" w:type="dxa"/>
            <w:tcBorders>
              <w:top w:val="nil"/>
              <w:left w:val="single" w:sz="4" w:space="0" w:color="auto"/>
              <w:bottom w:val="single" w:sz="8" w:space="0" w:color="auto"/>
              <w:right w:val="nil"/>
            </w:tcBorders>
            <w:noWrap/>
            <w:vAlign w:val="bottom"/>
          </w:tcPr>
          <w:p w:rsidR="00E13985" w:rsidRPr="007A3B38" w:rsidRDefault="00E13985" w:rsidP="0028461A">
            <w:pPr>
              <w:jc w:val="center"/>
              <w:rPr>
                <w:rFonts w:asciiTheme="minorHAnsi" w:hAnsiTheme="minorHAnsi"/>
                <w:sz w:val="18"/>
                <w:szCs w:val="18"/>
              </w:rPr>
            </w:pPr>
            <w:r w:rsidRPr="007A3B38">
              <w:rPr>
                <w:rFonts w:asciiTheme="minorHAnsi" w:hAnsiTheme="minorHAnsi"/>
                <w:sz w:val="18"/>
                <w:szCs w:val="18"/>
              </w:rPr>
              <w:t>3.536,89</w:t>
            </w:r>
          </w:p>
        </w:tc>
        <w:tc>
          <w:tcPr>
            <w:tcW w:w="960" w:type="dxa"/>
            <w:tcBorders>
              <w:top w:val="nil"/>
              <w:left w:val="single" w:sz="4" w:space="0" w:color="auto"/>
              <w:bottom w:val="single" w:sz="8" w:space="0" w:color="auto"/>
              <w:right w:val="nil"/>
            </w:tcBorders>
            <w:noWrap/>
            <w:vAlign w:val="bottom"/>
          </w:tcPr>
          <w:p w:rsidR="00E13985" w:rsidRPr="007A3B38" w:rsidRDefault="00E13985" w:rsidP="0028461A">
            <w:pPr>
              <w:jc w:val="center"/>
              <w:rPr>
                <w:rFonts w:asciiTheme="minorHAnsi" w:hAnsiTheme="minorHAnsi"/>
                <w:sz w:val="18"/>
                <w:szCs w:val="18"/>
              </w:rPr>
            </w:pPr>
            <w:r w:rsidRPr="007A3B38">
              <w:rPr>
                <w:rFonts w:asciiTheme="minorHAnsi" w:hAnsiTheme="minorHAnsi"/>
                <w:sz w:val="18"/>
                <w:szCs w:val="18"/>
              </w:rPr>
              <w:t>3.837,53</w:t>
            </w:r>
          </w:p>
        </w:tc>
        <w:tc>
          <w:tcPr>
            <w:tcW w:w="960" w:type="dxa"/>
            <w:tcBorders>
              <w:top w:val="nil"/>
              <w:left w:val="single" w:sz="4" w:space="0" w:color="auto"/>
              <w:bottom w:val="single" w:sz="8" w:space="0" w:color="auto"/>
              <w:right w:val="nil"/>
            </w:tcBorders>
            <w:noWrap/>
            <w:vAlign w:val="bottom"/>
          </w:tcPr>
          <w:p w:rsidR="00E13985" w:rsidRPr="007A3B38" w:rsidRDefault="00E13985" w:rsidP="0028461A">
            <w:pPr>
              <w:jc w:val="center"/>
              <w:rPr>
                <w:rFonts w:asciiTheme="minorHAnsi" w:hAnsiTheme="minorHAnsi"/>
                <w:sz w:val="18"/>
                <w:szCs w:val="18"/>
              </w:rPr>
            </w:pPr>
            <w:r w:rsidRPr="007A3B38">
              <w:rPr>
                <w:rFonts w:asciiTheme="minorHAnsi" w:hAnsiTheme="minorHAnsi"/>
                <w:sz w:val="18"/>
                <w:szCs w:val="18"/>
              </w:rPr>
              <w:t>4.163,72</w:t>
            </w:r>
          </w:p>
        </w:tc>
        <w:tc>
          <w:tcPr>
            <w:tcW w:w="960" w:type="dxa"/>
            <w:tcBorders>
              <w:top w:val="nil"/>
              <w:left w:val="single" w:sz="4" w:space="0" w:color="auto"/>
              <w:bottom w:val="single" w:sz="8" w:space="0" w:color="auto"/>
              <w:right w:val="single" w:sz="8" w:space="0" w:color="auto"/>
            </w:tcBorders>
            <w:noWrap/>
            <w:vAlign w:val="bottom"/>
          </w:tcPr>
          <w:p w:rsidR="00E13985" w:rsidRPr="007A3B38" w:rsidRDefault="00E13985" w:rsidP="0028461A">
            <w:pPr>
              <w:jc w:val="center"/>
              <w:rPr>
                <w:rFonts w:asciiTheme="minorHAnsi" w:hAnsiTheme="minorHAnsi"/>
                <w:sz w:val="18"/>
                <w:szCs w:val="18"/>
              </w:rPr>
            </w:pPr>
            <w:r w:rsidRPr="007A3B38">
              <w:rPr>
                <w:rFonts w:asciiTheme="minorHAnsi" w:hAnsiTheme="minorHAnsi"/>
                <w:sz w:val="18"/>
                <w:szCs w:val="18"/>
              </w:rPr>
              <w:t>4.517,63</w:t>
            </w:r>
          </w:p>
        </w:tc>
      </w:tr>
    </w:tbl>
    <w:p w:rsidR="00E13985" w:rsidRPr="007A3B38" w:rsidRDefault="00E13985" w:rsidP="00E13985">
      <w:pPr>
        <w:jc w:val="center"/>
        <w:rPr>
          <w:rFonts w:asciiTheme="minorHAnsi" w:hAnsiTheme="minorHAnsi"/>
          <w:b/>
          <w:bCs/>
          <w:sz w:val="18"/>
          <w:szCs w:val="18"/>
        </w:rPr>
      </w:pPr>
    </w:p>
    <w:tbl>
      <w:tblPr>
        <w:tblW w:w="8015" w:type="dxa"/>
        <w:tblInd w:w="637" w:type="dxa"/>
        <w:tblCellMar>
          <w:left w:w="70" w:type="dxa"/>
          <w:right w:w="70" w:type="dxa"/>
        </w:tblCellMar>
        <w:tblLook w:val="04A0"/>
      </w:tblPr>
      <w:tblGrid>
        <w:gridCol w:w="1072"/>
        <w:gridCol w:w="956"/>
        <w:gridCol w:w="956"/>
        <w:gridCol w:w="956"/>
        <w:gridCol w:w="956"/>
        <w:gridCol w:w="956"/>
        <w:gridCol w:w="956"/>
        <w:gridCol w:w="1207"/>
      </w:tblGrid>
      <w:tr w:rsidR="00E13985" w:rsidRPr="007A3B38" w:rsidTr="0028461A">
        <w:trPr>
          <w:trHeight w:val="325"/>
        </w:trPr>
        <w:tc>
          <w:tcPr>
            <w:tcW w:w="8015" w:type="dxa"/>
            <w:gridSpan w:val="8"/>
            <w:tcBorders>
              <w:top w:val="nil"/>
              <w:left w:val="nil"/>
              <w:bottom w:val="nil"/>
              <w:right w:val="nil"/>
            </w:tcBorders>
            <w:noWrap/>
            <w:vAlign w:val="center"/>
            <w:hideMark/>
          </w:tcPr>
          <w:p w:rsidR="00E13985" w:rsidRPr="007A3B38" w:rsidRDefault="00E13985" w:rsidP="0028461A">
            <w:pPr>
              <w:jc w:val="center"/>
              <w:rPr>
                <w:rFonts w:asciiTheme="minorHAnsi" w:hAnsiTheme="minorHAnsi" w:cs="Calibri"/>
                <w:b/>
                <w:bCs/>
                <w:sz w:val="18"/>
                <w:szCs w:val="18"/>
              </w:rPr>
            </w:pPr>
            <w:r w:rsidRPr="007A3B38">
              <w:rPr>
                <w:rFonts w:asciiTheme="minorHAnsi" w:hAnsiTheme="minorHAnsi" w:cs="Calibri"/>
                <w:b/>
                <w:bCs/>
                <w:sz w:val="18"/>
                <w:szCs w:val="18"/>
              </w:rPr>
              <w:t>Anexo IV</w:t>
            </w:r>
          </w:p>
        </w:tc>
      </w:tr>
      <w:tr w:rsidR="00E13985" w:rsidRPr="007A3B38" w:rsidTr="0028461A">
        <w:trPr>
          <w:trHeight w:val="304"/>
        </w:trPr>
        <w:tc>
          <w:tcPr>
            <w:tcW w:w="8015" w:type="dxa"/>
            <w:gridSpan w:val="8"/>
            <w:tcBorders>
              <w:top w:val="nil"/>
              <w:left w:val="nil"/>
              <w:bottom w:val="nil"/>
              <w:right w:val="nil"/>
            </w:tcBorders>
            <w:noWrap/>
            <w:vAlign w:val="bottom"/>
            <w:hideMark/>
          </w:tcPr>
          <w:p w:rsidR="00E13985" w:rsidRPr="007A3B38" w:rsidRDefault="00E13985" w:rsidP="00D84CDC">
            <w:pPr>
              <w:jc w:val="center"/>
              <w:rPr>
                <w:rFonts w:asciiTheme="minorHAnsi" w:hAnsiTheme="minorHAnsi"/>
                <w:b/>
                <w:bCs/>
                <w:sz w:val="18"/>
                <w:szCs w:val="18"/>
              </w:rPr>
            </w:pPr>
            <w:proofErr w:type="gramStart"/>
            <w:r w:rsidRPr="007A3B38">
              <w:rPr>
                <w:rFonts w:asciiTheme="minorHAnsi" w:hAnsiTheme="minorHAnsi"/>
                <w:b/>
                <w:bCs/>
                <w:sz w:val="18"/>
                <w:szCs w:val="18"/>
              </w:rPr>
              <w:t>a</w:t>
            </w:r>
            <w:proofErr w:type="gramEnd"/>
            <w:r w:rsidRPr="007A3B38">
              <w:rPr>
                <w:rFonts w:asciiTheme="minorHAnsi" w:hAnsiTheme="minorHAnsi"/>
                <w:b/>
                <w:bCs/>
                <w:sz w:val="18"/>
                <w:szCs w:val="18"/>
              </w:rPr>
              <w:t xml:space="preserve"> que se refere o artigo 4º da Lei Complementar n</w:t>
            </w:r>
            <w:r w:rsidR="00D84CDC">
              <w:rPr>
                <w:rFonts w:asciiTheme="minorHAnsi" w:hAnsiTheme="minorHAnsi"/>
                <w:b/>
                <w:bCs/>
                <w:sz w:val="18"/>
                <w:szCs w:val="18"/>
              </w:rPr>
              <w:t>º 1.230, de 8</w:t>
            </w:r>
            <w:r w:rsidR="00D84CDC" w:rsidRPr="007A3B38">
              <w:rPr>
                <w:rFonts w:asciiTheme="minorHAnsi" w:hAnsiTheme="minorHAnsi"/>
                <w:b/>
                <w:bCs/>
                <w:sz w:val="18"/>
                <w:szCs w:val="18"/>
              </w:rPr>
              <w:t xml:space="preserve"> de</w:t>
            </w:r>
            <w:r w:rsidR="00D84CDC">
              <w:rPr>
                <w:rFonts w:asciiTheme="minorHAnsi" w:hAnsiTheme="minorHAnsi"/>
                <w:b/>
                <w:bCs/>
                <w:sz w:val="18"/>
                <w:szCs w:val="18"/>
              </w:rPr>
              <w:t xml:space="preserve"> janeiro</w:t>
            </w:r>
            <w:r w:rsidR="00D84CDC" w:rsidRPr="007A3B38">
              <w:rPr>
                <w:rFonts w:asciiTheme="minorHAnsi" w:hAnsiTheme="minorHAnsi"/>
                <w:b/>
                <w:bCs/>
                <w:sz w:val="18"/>
                <w:szCs w:val="18"/>
              </w:rPr>
              <w:t xml:space="preserve"> de </w:t>
            </w:r>
            <w:r w:rsidR="00D84CDC">
              <w:rPr>
                <w:rFonts w:asciiTheme="minorHAnsi" w:hAnsiTheme="minorHAnsi"/>
                <w:b/>
                <w:bCs/>
                <w:sz w:val="18"/>
                <w:szCs w:val="18"/>
              </w:rPr>
              <w:t>2014</w:t>
            </w:r>
            <w:r w:rsidRPr="007A3B38">
              <w:rPr>
                <w:rFonts w:asciiTheme="minorHAnsi" w:hAnsiTheme="minorHAnsi"/>
                <w:b/>
                <w:bCs/>
                <w:sz w:val="18"/>
                <w:szCs w:val="18"/>
              </w:rPr>
              <w:t>º</w:t>
            </w:r>
            <w:r w:rsidR="00D84CDC">
              <w:rPr>
                <w:rFonts w:asciiTheme="minorHAnsi" w:hAnsiTheme="minorHAnsi"/>
                <w:b/>
                <w:bCs/>
                <w:sz w:val="18"/>
                <w:szCs w:val="18"/>
              </w:rPr>
              <w:t xml:space="preserve"> </w:t>
            </w:r>
          </w:p>
        </w:tc>
      </w:tr>
      <w:tr w:rsidR="00E13985" w:rsidRPr="007A3B38" w:rsidTr="0028461A">
        <w:trPr>
          <w:trHeight w:val="304"/>
        </w:trPr>
        <w:tc>
          <w:tcPr>
            <w:tcW w:w="8015" w:type="dxa"/>
            <w:gridSpan w:val="8"/>
            <w:tcBorders>
              <w:top w:val="nil"/>
              <w:left w:val="nil"/>
              <w:bottom w:val="nil"/>
              <w:right w:val="nil"/>
            </w:tcBorders>
            <w:noWrap/>
            <w:vAlign w:val="center"/>
            <w:hideMark/>
          </w:tcPr>
          <w:p w:rsidR="00E13985" w:rsidRPr="007A3B38" w:rsidRDefault="00E13985" w:rsidP="0028461A">
            <w:pPr>
              <w:jc w:val="center"/>
              <w:rPr>
                <w:rFonts w:asciiTheme="minorHAnsi" w:hAnsiTheme="minorHAnsi" w:cs="Calibri"/>
                <w:b/>
                <w:bCs/>
                <w:sz w:val="18"/>
                <w:szCs w:val="18"/>
              </w:rPr>
            </w:pPr>
          </w:p>
          <w:p w:rsidR="00E13985" w:rsidRPr="007A3B38" w:rsidRDefault="00E13985" w:rsidP="0028461A">
            <w:pPr>
              <w:jc w:val="center"/>
              <w:rPr>
                <w:rFonts w:asciiTheme="minorHAnsi" w:hAnsiTheme="minorHAnsi" w:cs="Calibri"/>
                <w:b/>
                <w:bCs/>
                <w:sz w:val="18"/>
                <w:szCs w:val="18"/>
              </w:rPr>
            </w:pPr>
            <w:r w:rsidRPr="007A3B38">
              <w:rPr>
                <w:rFonts w:asciiTheme="minorHAnsi" w:hAnsiTheme="minorHAnsi" w:cs="Calibri"/>
                <w:b/>
                <w:bCs/>
                <w:sz w:val="18"/>
                <w:szCs w:val="18"/>
              </w:rPr>
              <w:t>Escala de Vencimentos – Saúde – Nível Médio</w:t>
            </w:r>
          </w:p>
        </w:tc>
      </w:tr>
      <w:tr w:rsidR="00E13985" w:rsidRPr="007A3B38" w:rsidTr="0028461A">
        <w:trPr>
          <w:trHeight w:val="315"/>
        </w:trPr>
        <w:tc>
          <w:tcPr>
            <w:tcW w:w="8015" w:type="dxa"/>
            <w:gridSpan w:val="8"/>
            <w:tcBorders>
              <w:top w:val="nil"/>
              <w:left w:val="nil"/>
              <w:bottom w:val="nil"/>
              <w:right w:val="nil"/>
            </w:tcBorders>
            <w:noWrap/>
            <w:vAlign w:val="center"/>
            <w:hideMark/>
          </w:tcPr>
          <w:p w:rsidR="00E13985" w:rsidRPr="007A3B38" w:rsidRDefault="00E13985" w:rsidP="0028461A">
            <w:pPr>
              <w:jc w:val="center"/>
              <w:rPr>
                <w:rFonts w:asciiTheme="minorHAnsi" w:hAnsiTheme="minorHAnsi" w:cs="Calibri"/>
                <w:b/>
                <w:bCs/>
                <w:sz w:val="18"/>
                <w:szCs w:val="18"/>
              </w:rPr>
            </w:pPr>
            <w:r w:rsidRPr="007A3B38">
              <w:rPr>
                <w:rFonts w:asciiTheme="minorHAnsi" w:hAnsiTheme="minorHAnsi" w:cs="Calibri"/>
                <w:b/>
                <w:bCs/>
                <w:sz w:val="18"/>
                <w:szCs w:val="18"/>
              </w:rPr>
              <w:t>Tabela II – 30 horas</w:t>
            </w:r>
          </w:p>
          <w:p w:rsidR="00E13985" w:rsidRPr="007A3B38" w:rsidRDefault="00E13985" w:rsidP="0028461A">
            <w:pPr>
              <w:jc w:val="center"/>
              <w:rPr>
                <w:rFonts w:asciiTheme="minorHAnsi" w:hAnsiTheme="minorHAnsi" w:cs="Calibri"/>
                <w:b/>
                <w:bCs/>
                <w:sz w:val="18"/>
                <w:szCs w:val="18"/>
              </w:rPr>
            </w:pPr>
          </w:p>
        </w:tc>
      </w:tr>
      <w:tr w:rsidR="00E13985" w:rsidRPr="007A3B38" w:rsidTr="0028461A">
        <w:trPr>
          <w:trHeight w:val="315"/>
        </w:trPr>
        <w:tc>
          <w:tcPr>
            <w:tcW w:w="1072" w:type="dxa"/>
            <w:tcBorders>
              <w:top w:val="single" w:sz="8" w:space="0" w:color="auto"/>
              <w:left w:val="single" w:sz="8" w:space="0" w:color="auto"/>
              <w:bottom w:val="single" w:sz="8" w:space="0" w:color="auto"/>
              <w:right w:val="single" w:sz="8" w:space="0" w:color="auto"/>
            </w:tcBorders>
            <w:noWrap/>
            <w:vAlign w:val="center"/>
            <w:hideMark/>
          </w:tcPr>
          <w:p w:rsidR="00E13985" w:rsidRPr="007A3B38" w:rsidRDefault="00E13985" w:rsidP="0028461A">
            <w:pPr>
              <w:jc w:val="center"/>
              <w:rPr>
                <w:rFonts w:asciiTheme="minorHAnsi" w:hAnsiTheme="minorHAnsi" w:cs="Calibri"/>
                <w:b/>
                <w:bCs/>
                <w:sz w:val="18"/>
                <w:szCs w:val="18"/>
              </w:rPr>
            </w:pPr>
            <w:proofErr w:type="spellStart"/>
            <w:r w:rsidRPr="007A3B38">
              <w:rPr>
                <w:rFonts w:asciiTheme="minorHAnsi" w:hAnsiTheme="minorHAnsi" w:cs="Calibri"/>
                <w:b/>
                <w:bCs/>
                <w:sz w:val="18"/>
                <w:szCs w:val="18"/>
              </w:rPr>
              <w:t>Ref</w:t>
            </w:r>
            <w:proofErr w:type="spellEnd"/>
            <w:r w:rsidRPr="007A3B38">
              <w:rPr>
                <w:rFonts w:asciiTheme="minorHAnsi" w:hAnsiTheme="minorHAnsi" w:cs="Calibri"/>
                <w:b/>
                <w:bCs/>
                <w:sz w:val="18"/>
                <w:szCs w:val="18"/>
              </w:rPr>
              <w:t>/Grau</w:t>
            </w:r>
          </w:p>
        </w:tc>
        <w:tc>
          <w:tcPr>
            <w:tcW w:w="956" w:type="dxa"/>
            <w:tcBorders>
              <w:top w:val="single" w:sz="8" w:space="0" w:color="auto"/>
              <w:left w:val="nil"/>
              <w:bottom w:val="single" w:sz="4" w:space="0" w:color="auto"/>
              <w:right w:val="nil"/>
            </w:tcBorders>
            <w:noWrap/>
            <w:vAlign w:val="bottom"/>
            <w:hideMark/>
          </w:tcPr>
          <w:p w:rsidR="00E13985" w:rsidRPr="007A3B38" w:rsidRDefault="00E13985" w:rsidP="0028461A">
            <w:pPr>
              <w:jc w:val="center"/>
              <w:rPr>
                <w:rFonts w:asciiTheme="minorHAnsi" w:hAnsiTheme="minorHAnsi" w:cs="Calibri"/>
                <w:sz w:val="18"/>
                <w:szCs w:val="18"/>
              </w:rPr>
            </w:pPr>
            <w:r w:rsidRPr="007A3B38">
              <w:rPr>
                <w:rFonts w:asciiTheme="minorHAnsi" w:hAnsiTheme="minorHAnsi" w:cs="Calibri"/>
                <w:sz w:val="18"/>
                <w:szCs w:val="18"/>
              </w:rPr>
              <w:t>A</w:t>
            </w:r>
          </w:p>
        </w:tc>
        <w:tc>
          <w:tcPr>
            <w:tcW w:w="956" w:type="dxa"/>
            <w:tcBorders>
              <w:top w:val="single" w:sz="8" w:space="0" w:color="auto"/>
              <w:left w:val="single" w:sz="4" w:space="0" w:color="auto"/>
              <w:bottom w:val="single" w:sz="4" w:space="0" w:color="auto"/>
              <w:right w:val="nil"/>
            </w:tcBorders>
            <w:noWrap/>
            <w:vAlign w:val="bottom"/>
            <w:hideMark/>
          </w:tcPr>
          <w:p w:rsidR="00E13985" w:rsidRPr="007A3B38" w:rsidRDefault="00E13985" w:rsidP="0028461A">
            <w:pPr>
              <w:jc w:val="center"/>
              <w:rPr>
                <w:rFonts w:asciiTheme="minorHAnsi" w:hAnsiTheme="minorHAnsi" w:cs="Calibri"/>
                <w:sz w:val="18"/>
                <w:szCs w:val="18"/>
              </w:rPr>
            </w:pPr>
            <w:r w:rsidRPr="007A3B38">
              <w:rPr>
                <w:rFonts w:asciiTheme="minorHAnsi" w:hAnsiTheme="minorHAnsi" w:cs="Calibri"/>
                <w:sz w:val="18"/>
                <w:szCs w:val="18"/>
              </w:rPr>
              <w:t>B</w:t>
            </w:r>
          </w:p>
        </w:tc>
        <w:tc>
          <w:tcPr>
            <w:tcW w:w="956" w:type="dxa"/>
            <w:tcBorders>
              <w:top w:val="single" w:sz="8" w:space="0" w:color="auto"/>
              <w:left w:val="single" w:sz="4" w:space="0" w:color="auto"/>
              <w:bottom w:val="single" w:sz="4" w:space="0" w:color="auto"/>
              <w:right w:val="nil"/>
            </w:tcBorders>
            <w:noWrap/>
            <w:vAlign w:val="bottom"/>
            <w:hideMark/>
          </w:tcPr>
          <w:p w:rsidR="00E13985" w:rsidRPr="007A3B38" w:rsidRDefault="00E13985" w:rsidP="0028461A">
            <w:pPr>
              <w:jc w:val="center"/>
              <w:rPr>
                <w:rFonts w:asciiTheme="minorHAnsi" w:hAnsiTheme="minorHAnsi" w:cs="Calibri"/>
                <w:sz w:val="18"/>
                <w:szCs w:val="18"/>
              </w:rPr>
            </w:pPr>
            <w:r w:rsidRPr="007A3B38">
              <w:rPr>
                <w:rFonts w:asciiTheme="minorHAnsi" w:hAnsiTheme="minorHAnsi" w:cs="Calibri"/>
                <w:sz w:val="18"/>
                <w:szCs w:val="18"/>
              </w:rPr>
              <w:t>C</w:t>
            </w:r>
          </w:p>
        </w:tc>
        <w:tc>
          <w:tcPr>
            <w:tcW w:w="956" w:type="dxa"/>
            <w:tcBorders>
              <w:top w:val="single" w:sz="8" w:space="0" w:color="auto"/>
              <w:left w:val="single" w:sz="4" w:space="0" w:color="auto"/>
              <w:bottom w:val="single" w:sz="4" w:space="0" w:color="auto"/>
              <w:right w:val="nil"/>
            </w:tcBorders>
            <w:noWrap/>
            <w:vAlign w:val="bottom"/>
            <w:hideMark/>
          </w:tcPr>
          <w:p w:rsidR="00E13985" w:rsidRPr="007A3B38" w:rsidRDefault="00E13985" w:rsidP="0028461A">
            <w:pPr>
              <w:jc w:val="center"/>
              <w:rPr>
                <w:rFonts w:asciiTheme="minorHAnsi" w:hAnsiTheme="minorHAnsi" w:cs="Calibri"/>
                <w:sz w:val="18"/>
                <w:szCs w:val="18"/>
              </w:rPr>
            </w:pPr>
            <w:r w:rsidRPr="007A3B38">
              <w:rPr>
                <w:rFonts w:asciiTheme="minorHAnsi" w:hAnsiTheme="minorHAnsi" w:cs="Calibri"/>
                <w:sz w:val="18"/>
                <w:szCs w:val="18"/>
              </w:rPr>
              <w:t>D</w:t>
            </w:r>
          </w:p>
        </w:tc>
        <w:tc>
          <w:tcPr>
            <w:tcW w:w="956" w:type="dxa"/>
            <w:tcBorders>
              <w:top w:val="single" w:sz="8" w:space="0" w:color="auto"/>
              <w:left w:val="single" w:sz="4" w:space="0" w:color="auto"/>
              <w:bottom w:val="single" w:sz="4" w:space="0" w:color="auto"/>
              <w:right w:val="nil"/>
            </w:tcBorders>
            <w:noWrap/>
            <w:vAlign w:val="bottom"/>
            <w:hideMark/>
          </w:tcPr>
          <w:p w:rsidR="00E13985" w:rsidRPr="007A3B38" w:rsidRDefault="00E13985" w:rsidP="0028461A">
            <w:pPr>
              <w:jc w:val="center"/>
              <w:rPr>
                <w:rFonts w:asciiTheme="minorHAnsi" w:hAnsiTheme="minorHAnsi" w:cs="Calibri"/>
                <w:sz w:val="18"/>
                <w:szCs w:val="18"/>
              </w:rPr>
            </w:pPr>
            <w:r w:rsidRPr="007A3B38">
              <w:rPr>
                <w:rFonts w:asciiTheme="minorHAnsi" w:hAnsiTheme="minorHAnsi" w:cs="Calibri"/>
                <w:sz w:val="18"/>
                <w:szCs w:val="18"/>
              </w:rPr>
              <w:t>E</w:t>
            </w:r>
          </w:p>
        </w:tc>
        <w:tc>
          <w:tcPr>
            <w:tcW w:w="956" w:type="dxa"/>
            <w:tcBorders>
              <w:top w:val="single" w:sz="8" w:space="0" w:color="auto"/>
              <w:left w:val="single" w:sz="4" w:space="0" w:color="auto"/>
              <w:bottom w:val="single" w:sz="4" w:space="0" w:color="auto"/>
              <w:right w:val="nil"/>
            </w:tcBorders>
            <w:noWrap/>
            <w:vAlign w:val="bottom"/>
            <w:hideMark/>
          </w:tcPr>
          <w:p w:rsidR="00E13985" w:rsidRPr="007A3B38" w:rsidRDefault="00E13985" w:rsidP="0028461A">
            <w:pPr>
              <w:jc w:val="center"/>
              <w:rPr>
                <w:rFonts w:asciiTheme="minorHAnsi" w:hAnsiTheme="minorHAnsi" w:cs="Calibri"/>
                <w:sz w:val="18"/>
                <w:szCs w:val="18"/>
              </w:rPr>
            </w:pPr>
            <w:r w:rsidRPr="007A3B38">
              <w:rPr>
                <w:rFonts w:asciiTheme="minorHAnsi" w:hAnsiTheme="minorHAnsi" w:cs="Calibri"/>
                <w:sz w:val="18"/>
                <w:szCs w:val="18"/>
              </w:rPr>
              <w:t>F</w:t>
            </w:r>
          </w:p>
        </w:tc>
        <w:tc>
          <w:tcPr>
            <w:tcW w:w="1207" w:type="dxa"/>
            <w:tcBorders>
              <w:top w:val="single" w:sz="8" w:space="0" w:color="auto"/>
              <w:left w:val="single" w:sz="4" w:space="0" w:color="auto"/>
              <w:bottom w:val="single" w:sz="4" w:space="0" w:color="auto"/>
              <w:right w:val="single" w:sz="8" w:space="0" w:color="auto"/>
            </w:tcBorders>
            <w:noWrap/>
            <w:vAlign w:val="bottom"/>
            <w:hideMark/>
          </w:tcPr>
          <w:p w:rsidR="00E13985" w:rsidRPr="007A3B38" w:rsidRDefault="00E13985" w:rsidP="0028461A">
            <w:pPr>
              <w:jc w:val="center"/>
              <w:rPr>
                <w:rFonts w:asciiTheme="minorHAnsi" w:hAnsiTheme="minorHAnsi" w:cs="Calibri"/>
                <w:sz w:val="18"/>
                <w:szCs w:val="18"/>
              </w:rPr>
            </w:pPr>
            <w:r w:rsidRPr="007A3B38">
              <w:rPr>
                <w:rFonts w:asciiTheme="minorHAnsi" w:hAnsiTheme="minorHAnsi" w:cs="Calibri"/>
                <w:sz w:val="18"/>
                <w:szCs w:val="18"/>
              </w:rPr>
              <w:t>G</w:t>
            </w:r>
          </w:p>
        </w:tc>
      </w:tr>
      <w:tr w:rsidR="00E13985" w:rsidRPr="007A3B38" w:rsidTr="0028461A">
        <w:trPr>
          <w:trHeight w:val="315"/>
        </w:trPr>
        <w:tc>
          <w:tcPr>
            <w:tcW w:w="1072" w:type="dxa"/>
            <w:tcBorders>
              <w:top w:val="nil"/>
              <w:left w:val="single" w:sz="8" w:space="0" w:color="auto"/>
              <w:bottom w:val="single" w:sz="8" w:space="0" w:color="auto"/>
              <w:right w:val="nil"/>
            </w:tcBorders>
            <w:noWrap/>
            <w:vAlign w:val="bottom"/>
            <w:hideMark/>
          </w:tcPr>
          <w:p w:rsidR="00E13985" w:rsidRPr="007A3B38" w:rsidRDefault="00E13985" w:rsidP="0028461A">
            <w:pPr>
              <w:jc w:val="center"/>
              <w:rPr>
                <w:rFonts w:asciiTheme="minorHAnsi" w:hAnsiTheme="minorHAnsi" w:cs="Calibri"/>
                <w:sz w:val="18"/>
                <w:szCs w:val="18"/>
              </w:rPr>
            </w:pPr>
            <w:r w:rsidRPr="007A3B38">
              <w:rPr>
                <w:rFonts w:asciiTheme="minorHAnsi" w:hAnsiTheme="minorHAnsi" w:cs="Calibri"/>
                <w:sz w:val="18"/>
                <w:szCs w:val="18"/>
              </w:rPr>
              <w:t>1</w:t>
            </w:r>
          </w:p>
        </w:tc>
        <w:tc>
          <w:tcPr>
            <w:tcW w:w="956" w:type="dxa"/>
            <w:tcBorders>
              <w:top w:val="nil"/>
              <w:left w:val="single" w:sz="4" w:space="0" w:color="auto"/>
              <w:bottom w:val="single" w:sz="8" w:space="0" w:color="auto"/>
              <w:right w:val="single" w:sz="4" w:space="0" w:color="auto"/>
            </w:tcBorders>
            <w:noWrap/>
            <w:vAlign w:val="center"/>
            <w:hideMark/>
          </w:tcPr>
          <w:p w:rsidR="00E13985" w:rsidRPr="007A3B38" w:rsidRDefault="00E13985" w:rsidP="0028461A">
            <w:pPr>
              <w:jc w:val="center"/>
              <w:rPr>
                <w:rFonts w:asciiTheme="minorHAnsi" w:hAnsiTheme="minorHAnsi" w:cs="Calibri"/>
                <w:sz w:val="18"/>
                <w:szCs w:val="18"/>
              </w:rPr>
            </w:pPr>
            <w:r w:rsidRPr="007A3B38">
              <w:rPr>
                <w:rFonts w:asciiTheme="minorHAnsi" w:hAnsiTheme="minorHAnsi" w:cs="Calibri"/>
                <w:sz w:val="18"/>
                <w:szCs w:val="18"/>
              </w:rPr>
              <w:t>657,45</w:t>
            </w:r>
          </w:p>
        </w:tc>
        <w:tc>
          <w:tcPr>
            <w:tcW w:w="956" w:type="dxa"/>
            <w:tcBorders>
              <w:top w:val="nil"/>
              <w:left w:val="nil"/>
              <w:bottom w:val="single" w:sz="8" w:space="0" w:color="auto"/>
              <w:right w:val="single" w:sz="4" w:space="0" w:color="auto"/>
            </w:tcBorders>
            <w:noWrap/>
            <w:vAlign w:val="center"/>
            <w:hideMark/>
          </w:tcPr>
          <w:p w:rsidR="00E13985" w:rsidRPr="007A3B38" w:rsidRDefault="00E13985" w:rsidP="0028461A">
            <w:pPr>
              <w:jc w:val="center"/>
              <w:rPr>
                <w:rFonts w:asciiTheme="minorHAnsi" w:hAnsiTheme="minorHAnsi" w:cs="Calibri"/>
                <w:sz w:val="18"/>
                <w:szCs w:val="18"/>
              </w:rPr>
            </w:pPr>
            <w:r w:rsidRPr="007A3B38">
              <w:rPr>
                <w:rFonts w:asciiTheme="minorHAnsi" w:hAnsiTheme="minorHAnsi" w:cs="Calibri"/>
                <w:sz w:val="18"/>
                <w:szCs w:val="18"/>
              </w:rPr>
              <w:t>713,33</w:t>
            </w:r>
          </w:p>
        </w:tc>
        <w:tc>
          <w:tcPr>
            <w:tcW w:w="956" w:type="dxa"/>
            <w:tcBorders>
              <w:top w:val="nil"/>
              <w:left w:val="nil"/>
              <w:bottom w:val="single" w:sz="8" w:space="0" w:color="auto"/>
              <w:right w:val="single" w:sz="4" w:space="0" w:color="auto"/>
            </w:tcBorders>
            <w:noWrap/>
            <w:vAlign w:val="center"/>
            <w:hideMark/>
          </w:tcPr>
          <w:p w:rsidR="00E13985" w:rsidRPr="007A3B38" w:rsidRDefault="00E13985" w:rsidP="0028461A">
            <w:pPr>
              <w:jc w:val="center"/>
              <w:rPr>
                <w:rFonts w:asciiTheme="minorHAnsi" w:hAnsiTheme="minorHAnsi" w:cs="Calibri"/>
                <w:sz w:val="18"/>
                <w:szCs w:val="18"/>
              </w:rPr>
            </w:pPr>
            <w:r w:rsidRPr="007A3B38">
              <w:rPr>
                <w:rFonts w:asciiTheme="minorHAnsi" w:hAnsiTheme="minorHAnsi" w:cs="Calibri"/>
                <w:sz w:val="18"/>
                <w:szCs w:val="18"/>
              </w:rPr>
              <w:t>773,97</w:t>
            </w:r>
          </w:p>
        </w:tc>
        <w:tc>
          <w:tcPr>
            <w:tcW w:w="956" w:type="dxa"/>
            <w:tcBorders>
              <w:top w:val="nil"/>
              <w:left w:val="nil"/>
              <w:bottom w:val="single" w:sz="8" w:space="0" w:color="auto"/>
              <w:right w:val="single" w:sz="4" w:space="0" w:color="auto"/>
            </w:tcBorders>
            <w:noWrap/>
            <w:vAlign w:val="center"/>
            <w:hideMark/>
          </w:tcPr>
          <w:p w:rsidR="00E13985" w:rsidRPr="007A3B38" w:rsidRDefault="00E13985" w:rsidP="0028461A">
            <w:pPr>
              <w:jc w:val="center"/>
              <w:rPr>
                <w:rFonts w:asciiTheme="minorHAnsi" w:hAnsiTheme="minorHAnsi" w:cs="Calibri"/>
                <w:sz w:val="18"/>
                <w:szCs w:val="18"/>
              </w:rPr>
            </w:pPr>
            <w:r w:rsidRPr="007A3B38">
              <w:rPr>
                <w:rFonts w:asciiTheme="minorHAnsi" w:hAnsiTheme="minorHAnsi" w:cs="Calibri"/>
                <w:sz w:val="18"/>
                <w:szCs w:val="18"/>
              </w:rPr>
              <w:t>839,75</w:t>
            </w:r>
          </w:p>
        </w:tc>
        <w:tc>
          <w:tcPr>
            <w:tcW w:w="956" w:type="dxa"/>
            <w:tcBorders>
              <w:top w:val="nil"/>
              <w:left w:val="nil"/>
              <w:bottom w:val="single" w:sz="8" w:space="0" w:color="auto"/>
              <w:right w:val="single" w:sz="4" w:space="0" w:color="auto"/>
            </w:tcBorders>
            <w:noWrap/>
            <w:vAlign w:val="center"/>
            <w:hideMark/>
          </w:tcPr>
          <w:p w:rsidR="00E13985" w:rsidRPr="007A3B38" w:rsidRDefault="00E13985" w:rsidP="0028461A">
            <w:pPr>
              <w:jc w:val="center"/>
              <w:rPr>
                <w:rFonts w:asciiTheme="minorHAnsi" w:hAnsiTheme="minorHAnsi" w:cs="Calibri"/>
                <w:sz w:val="18"/>
                <w:szCs w:val="18"/>
              </w:rPr>
            </w:pPr>
            <w:r w:rsidRPr="007A3B38">
              <w:rPr>
                <w:rFonts w:asciiTheme="minorHAnsi" w:hAnsiTheme="minorHAnsi" w:cs="Calibri"/>
                <w:sz w:val="18"/>
                <w:szCs w:val="18"/>
              </w:rPr>
              <w:t>911,13</w:t>
            </w:r>
          </w:p>
        </w:tc>
        <w:tc>
          <w:tcPr>
            <w:tcW w:w="956" w:type="dxa"/>
            <w:tcBorders>
              <w:top w:val="nil"/>
              <w:left w:val="nil"/>
              <w:bottom w:val="single" w:sz="8" w:space="0" w:color="auto"/>
              <w:right w:val="single" w:sz="4" w:space="0" w:color="auto"/>
            </w:tcBorders>
            <w:noWrap/>
            <w:vAlign w:val="center"/>
            <w:hideMark/>
          </w:tcPr>
          <w:p w:rsidR="00E13985" w:rsidRPr="007A3B38" w:rsidRDefault="00E13985" w:rsidP="0028461A">
            <w:pPr>
              <w:jc w:val="center"/>
              <w:rPr>
                <w:rFonts w:asciiTheme="minorHAnsi" w:hAnsiTheme="minorHAnsi" w:cs="Calibri"/>
                <w:sz w:val="18"/>
                <w:szCs w:val="18"/>
              </w:rPr>
            </w:pPr>
            <w:r w:rsidRPr="007A3B38">
              <w:rPr>
                <w:rFonts w:asciiTheme="minorHAnsi" w:hAnsiTheme="minorHAnsi" w:cs="Calibri"/>
                <w:sz w:val="18"/>
                <w:szCs w:val="18"/>
              </w:rPr>
              <w:t>988,58</w:t>
            </w:r>
          </w:p>
        </w:tc>
        <w:tc>
          <w:tcPr>
            <w:tcW w:w="1207" w:type="dxa"/>
            <w:tcBorders>
              <w:top w:val="nil"/>
              <w:left w:val="nil"/>
              <w:bottom w:val="single" w:sz="8" w:space="0" w:color="auto"/>
              <w:right w:val="single" w:sz="8" w:space="0" w:color="auto"/>
            </w:tcBorders>
            <w:noWrap/>
            <w:vAlign w:val="center"/>
            <w:hideMark/>
          </w:tcPr>
          <w:p w:rsidR="00E13985" w:rsidRPr="007A3B38" w:rsidRDefault="00E13985" w:rsidP="0028461A">
            <w:pPr>
              <w:jc w:val="center"/>
              <w:rPr>
                <w:rFonts w:asciiTheme="minorHAnsi" w:hAnsiTheme="minorHAnsi" w:cs="Calibri"/>
                <w:sz w:val="18"/>
                <w:szCs w:val="18"/>
              </w:rPr>
            </w:pPr>
            <w:r w:rsidRPr="007A3B38">
              <w:rPr>
                <w:rFonts w:asciiTheme="minorHAnsi" w:hAnsiTheme="minorHAnsi" w:cs="Calibri"/>
                <w:sz w:val="18"/>
                <w:szCs w:val="18"/>
              </w:rPr>
              <w:t>1.072,61</w:t>
            </w:r>
          </w:p>
        </w:tc>
      </w:tr>
    </w:tbl>
    <w:p w:rsidR="00D84CDC" w:rsidRPr="007A3B38" w:rsidRDefault="00D84CDC" w:rsidP="00E13985">
      <w:pPr>
        <w:rPr>
          <w:rFonts w:asciiTheme="minorHAnsi" w:hAnsiTheme="minorHAnsi"/>
          <w:sz w:val="18"/>
          <w:szCs w:val="18"/>
        </w:rPr>
      </w:pPr>
      <w:r w:rsidRPr="00323AE5">
        <w:rPr>
          <w:rFonts w:ascii="Courier New" w:hAnsi="Courier New" w:cs="Courier New"/>
          <w:sz w:val="21"/>
          <w:szCs w:val="21"/>
        </w:rPr>
        <w:t>Publicada na Assessoria Técnico-Legislativa, aos 8 de janeiro de 2014.</w:t>
      </w:r>
    </w:p>
    <w:sectPr w:rsidR="00D84CDC" w:rsidRPr="007A3B38" w:rsidSect="00D84CDC">
      <w:headerReference w:type="even" r:id="rId7"/>
      <w:headerReference w:type="default" r:id="rId8"/>
      <w:pgSz w:w="11907" w:h="16840" w:code="9"/>
      <w:pgMar w:top="1418" w:right="1134" w:bottom="1418"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8FF" w:rsidRDefault="00C128FF">
      <w:r>
        <w:separator/>
      </w:r>
    </w:p>
  </w:endnote>
  <w:endnote w:type="continuationSeparator" w:id="1">
    <w:p w:rsidR="00C128FF" w:rsidRDefault="00C128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8FF" w:rsidRDefault="00C128FF">
      <w:r>
        <w:separator/>
      </w:r>
    </w:p>
  </w:footnote>
  <w:footnote w:type="continuationSeparator" w:id="1">
    <w:p w:rsidR="00C128FF" w:rsidRDefault="00C128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FF0" w:rsidRDefault="006F237D">
    <w:pPr>
      <w:pStyle w:val="Cabealho"/>
      <w:framePr w:wrap="around" w:vAnchor="text" w:hAnchor="margin" w:xAlign="center" w:y="1"/>
      <w:rPr>
        <w:rStyle w:val="Nmerodepgina"/>
      </w:rPr>
    </w:pPr>
    <w:r>
      <w:rPr>
        <w:rStyle w:val="Nmerodepgina"/>
      </w:rPr>
      <w:fldChar w:fldCharType="begin"/>
    </w:r>
    <w:r w:rsidR="002F1FF0">
      <w:rPr>
        <w:rStyle w:val="Nmerodepgina"/>
      </w:rPr>
      <w:instrText xml:space="preserve">PAGE  </w:instrText>
    </w:r>
    <w:r>
      <w:rPr>
        <w:rStyle w:val="Nmerodepgina"/>
      </w:rPr>
      <w:fldChar w:fldCharType="end"/>
    </w:r>
  </w:p>
  <w:p w:rsidR="002F1FF0" w:rsidRDefault="002F1FF0">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FF0" w:rsidRDefault="002F1FF0">
    <w:pPr>
      <w:pStyle w:val="Cabealho"/>
      <w:framePr w:wrap="around" w:vAnchor="text" w:hAnchor="margin" w:xAlign="center" w:y="1"/>
      <w:jc w:val="center"/>
      <w:rPr>
        <w:rStyle w:val="Nmerodepgina"/>
      </w:rPr>
    </w:pPr>
  </w:p>
  <w:p w:rsidR="002F1FF0" w:rsidRDefault="002F1FF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A0784"/>
    <w:multiLevelType w:val="hybridMultilevel"/>
    <w:tmpl w:val="21A2899C"/>
    <w:lvl w:ilvl="0" w:tplc="87240582">
      <w:start w:val="1"/>
      <w:numFmt w:val="decimal"/>
      <w:lvlText w:val="%1."/>
      <w:lvlJc w:val="left"/>
      <w:pPr>
        <w:tabs>
          <w:tab w:val="num" w:pos="454"/>
        </w:tabs>
        <w:ind w:left="454" w:hanging="397"/>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B1C6617"/>
    <w:multiLevelType w:val="hybridMultilevel"/>
    <w:tmpl w:val="8ED03C26"/>
    <w:lvl w:ilvl="0" w:tplc="1B84F828">
      <w:start w:val="1"/>
      <w:numFmt w:val="decimal"/>
      <w:lvlText w:val="%1."/>
      <w:lvlJc w:val="left"/>
      <w:pPr>
        <w:tabs>
          <w:tab w:val="num" w:pos="284"/>
        </w:tabs>
        <w:ind w:left="284" w:hanging="284"/>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443867AE"/>
    <w:multiLevelType w:val="hybridMultilevel"/>
    <w:tmpl w:val="8698037E"/>
    <w:lvl w:ilvl="0" w:tplc="3DBEF0B0">
      <w:start w:val="1"/>
      <w:numFmt w:val="decimal"/>
      <w:lvlText w:val="%1."/>
      <w:lvlJc w:val="left"/>
      <w:pPr>
        <w:tabs>
          <w:tab w:val="num" w:pos="454"/>
        </w:tabs>
        <w:ind w:left="454" w:hanging="397"/>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47567456"/>
    <w:multiLevelType w:val="hybridMultilevel"/>
    <w:tmpl w:val="68DE6812"/>
    <w:lvl w:ilvl="0" w:tplc="8212660C">
      <w:start w:val="1"/>
      <w:numFmt w:val="lowerLetter"/>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hideSpellingErrors/>
  <w:proofState w:spelling="clean" w:grammar="clean"/>
  <w:attachedTemplate r:id="rId1"/>
  <w:stylePaneFormatFilter w:val="3F01"/>
  <w:defaultTabStop w:val="709"/>
  <w:hyphenationZone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0"/>
    <w:footnote w:id="1"/>
  </w:footnotePr>
  <w:endnotePr>
    <w:endnote w:id="0"/>
    <w:endnote w:id="1"/>
  </w:endnotePr>
  <w:compat/>
  <w:rsids>
    <w:rsidRoot w:val="00DB0196"/>
    <w:rsid w:val="00061529"/>
    <w:rsid w:val="000B5A05"/>
    <w:rsid w:val="00116E16"/>
    <w:rsid w:val="001353DA"/>
    <w:rsid w:val="002F1FF0"/>
    <w:rsid w:val="00325424"/>
    <w:rsid w:val="004A1C49"/>
    <w:rsid w:val="004D3945"/>
    <w:rsid w:val="00617F50"/>
    <w:rsid w:val="006F237D"/>
    <w:rsid w:val="007A3B38"/>
    <w:rsid w:val="009F0EF3"/>
    <w:rsid w:val="00AE2AD0"/>
    <w:rsid w:val="00BF374D"/>
    <w:rsid w:val="00C128FF"/>
    <w:rsid w:val="00D16660"/>
    <w:rsid w:val="00D84CDC"/>
    <w:rsid w:val="00DB0196"/>
    <w:rsid w:val="00E13985"/>
    <w:rsid w:val="00E540F9"/>
    <w:rsid w:val="00F11969"/>
    <w:rsid w:val="00FA3522"/>
    <w:rsid w:val="00FB6B0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3522"/>
    <w:rPr>
      <w:spacing w:val="10"/>
      <w:sz w:val="26"/>
    </w:rPr>
  </w:style>
  <w:style w:type="paragraph" w:styleId="Ttulo1">
    <w:name w:val="heading 1"/>
    <w:basedOn w:val="Normal"/>
    <w:next w:val="Normal"/>
    <w:qFormat/>
    <w:rsid w:val="00FA3522"/>
    <w:pPr>
      <w:keepNext/>
      <w:tabs>
        <w:tab w:val="left" w:pos="2268"/>
        <w:tab w:val="left" w:pos="2835"/>
        <w:tab w:val="left" w:pos="7428"/>
      </w:tabs>
      <w:spacing w:line="360" w:lineRule="atLeast"/>
      <w:jc w:val="center"/>
      <w:outlineLvl w:val="0"/>
    </w:pPr>
    <w:rPr>
      <w:b/>
    </w:rPr>
  </w:style>
  <w:style w:type="paragraph" w:styleId="Ttulo7">
    <w:name w:val="heading 7"/>
    <w:basedOn w:val="Normal"/>
    <w:next w:val="Normal"/>
    <w:qFormat/>
    <w:rsid w:val="00FA3522"/>
    <w:pPr>
      <w:keepNext/>
      <w:spacing w:after="120"/>
      <w:ind w:left="1134" w:firstLine="1134"/>
      <w:jc w:val="both"/>
      <w:outlineLvl w:val="6"/>
    </w:pPr>
    <w:rPr>
      <w:spacing w:val="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A3522"/>
    <w:pPr>
      <w:tabs>
        <w:tab w:val="center" w:pos="4419"/>
        <w:tab w:val="right" w:pos="8838"/>
      </w:tabs>
    </w:pPr>
  </w:style>
  <w:style w:type="character" w:styleId="Nmerodepgina">
    <w:name w:val="page number"/>
    <w:basedOn w:val="Fontepargpadro"/>
    <w:rsid w:val="00FA3522"/>
  </w:style>
  <w:style w:type="paragraph" w:styleId="Rodap">
    <w:name w:val="footer"/>
    <w:basedOn w:val="Normal"/>
    <w:rsid w:val="00FA3522"/>
    <w:pPr>
      <w:tabs>
        <w:tab w:val="center" w:pos="4419"/>
        <w:tab w:val="right" w:pos="8838"/>
      </w:tabs>
    </w:pPr>
  </w:style>
  <w:style w:type="paragraph" w:styleId="Corpodetexto">
    <w:name w:val="Body Text"/>
    <w:basedOn w:val="Normal"/>
    <w:rsid w:val="00FA3522"/>
    <w:pPr>
      <w:tabs>
        <w:tab w:val="left" w:pos="2835"/>
      </w:tabs>
      <w:spacing w:line="360" w:lineRule="atLeast"/>
      <w:jc w:val="both"/>
    </w:pPr>
    <w:rPr>
      <w:szCs w:val="24"/>
    </w:rPr>
  </w:style>
  <w:style w:type="paragraph" w:styleId="NormalWeb">
    <w:name w:val="Normal (Web)"/>
    <w:basedOn w:val="Normal"/>
    <w:rsid w:val="00FA3522"/>
    <w:pPr>
      <w:spacing w:before="100" w:beforeAutospacing="1" w:after="100" w:afterAutospacing="1"/>
    </w:pPr>
    <w:rPr>
      <w:spacing w:val="0"/>
      <w:sz w:val="24"/>
      <w:szCs w:val="24"/>
    </w:rPr>
  </w:style>
  <w:style w:type="paragraph" w:styleId="Corpodetexto2">
    <w:name w:val="Body Text 2"/>
    <w:basedOn w:val="Normal"/>
    <w:rsid w:val="00FA3522"/>
    <w:pPr>
      <w:tabs>
        <w:tab w:val="left" w:pos="2835"/>
        <w:tab w:val="left" w:pos="7428"/>
      </w:tabs>
      <w:spacing w:line="360" w:lineRule="atLeast"/>
      <w:jc w:val="both"/>
    </w:pPr>
    <w:rPr>
      <w:b/>
    </w:rPr>
  </w:style>
  <w:style w:type="paragraph" w:styleId="Recuodecorpodetexto">
    <w:name w:val="Body Text Indent"/>
    <w:basedOn w:val="Normal"/>
    <w:rsid w:val="00FA3522"/>
    <w:pPr>
      <w:tabs>
        <w:tab w:val="left" w:pos="2835"/>
        <w:tab w:val="left" w:pos="7428"/>
      </w:tabs>
      <w:spacing w:line="360" w:lineRule="atLeast"/>
      <w:ind w:left="1134"/>
      <w:jc w:val="center"/>
    </w:pPr>
  </w:style>
  <w:style w:type="paragraph" w:styleId="Recuodecorpodetexto2">
    <w:name w:val="Body Text Indent 2"/>
    <w:basedOn w:val="Normal"/>
    <w:rsid w:val="00FA3522"/>
    <w:pPr>
      <w:tabs>
        <w:tab w:val="left" w:pos="2835"/>
      </w:tabs>
      <w:spacing w:line="360" w:lineRule="atLeast"/>
      <w:ind w:firstLine="1134"/>
      <w:jc w:val="both"/>
    </w:pPr>
    <w:rPr>
      <w:szCs w:val="24"/>
    </w:rPr>
  </w:style>
  <w:style w:type="paragraph" w:styleId="Ttulo">
    <w:name w:val="Title"/>
    <w:basedOn w:val="Normal"/>
    <w:qFormat/>
    <w:rsid w:val="00FA3522"/>
    <w:pPr>
      <w:tabs>
        <w:tab w:val="left" w:pos="2835"/>
        <w:tab w:val="left" w:pos="7428"/>
      </w:tabs>
      <w:spacing w:line="360" w:lineRule="atLeast"/>
      <w:jc w:val="center"/>
    </w:pPr>
    <w:rPr>
      <w:b/>
    </w:rPr>
  </w:style>
  <w:style w:type="paragraph" w:styleId="Recuodecorpodetexto3">
    <w:name w:val="Body Text Indent 3"/>
    <w:basedOn w:val="Normal"/>
    <w:rsid w:val="00FA3522"/>
    <w:pPr>
      <w:spacing w:line="360" w:lineRule="atLeast"/>
      <w:ind w:firstLine="2835"/>
      <w:jc w:val="both"/>
    </w:pPr>
    <w:rPr>
      <w:szCs w:val="24"/>
    </w:rPr>
  </w:style>
  <w:style w:type="paragraph" w:customStyle="1" w:styleId="Padro">
    <w:name w:val="Padrão"/>
    <w:basedOn w:val="Normal"/>
    <w:rsid w:val="00FA3522"/>
    <w:pPr>
      <w:tabs>
        <w:tab w:val="left" w:pos="2835"/>
      </w:tabs>
      <w:autoSpaceDE w:val="0"/>
      <w:autoSpaceDN w:val="0"/>
      <w:spacing w:before="120" w:after="240" w:line="360" w:lineRule="auto"/>
      <w:jc w:val="both"/>
    </w:pPr>
    <w:rPr>
      <w:rFonts w:ascii="Helvetica" w:hAnsi="Helvetica"/>
      <w:spacing w:val="20"/>
      <w:sz w:val="24"/>
      <w:szCs w:val="24"/>
    </w:rPr>
  </w:style>
  <w:style w:type="paragraph" w:styleId="TextosemFormatao">
    <w:name w:val="Plain Text"/>
    <w:basedOn w:val="Normal"/>
    <w:link w:val="TextosemFormataoChar"/>
    <w:uiPriority w:val="99"/>
    <w:rsid w:val="00FA3522"/>
    <w:pPr>
      <w:autoSpaceDE w:val="0"/>
      <w:autoSpaceDN w:val="0"/>
      <w:spacing w:before="60"/>
    </w:pPr>
    <w:rPr>
      <w:rFonts w:ascii="Courier New" w:hAnsi="Courier New"/>
      <w:spacing w:val="0"/>
      <w:sz w:val="20"/>
    </w:rPr>
  </w:style>
  <w:style w:type="character" w:customStyle="1" w:styleId="TextosemFormataoChar">
    <w:name w:val="Texto sem Formatação Char"/>
    <w:basedOn w:val="Fontepargpadro"/>
    <w:link w:val="TextosemFormatao"/>
    <w:uiPriority w:val="99"/>
    <w:rsid w:val="00D84CDC"/>
    <w:rPr>
      <w:rFonts w:ascii="Courier New" w:hAnsi="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TL-TLVIEIRA.GOV_SP\Desktop\Trabalho\Lei.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Lei.dot</Template>
  <TotalTime>1</TotalTime>
  <Pages>5</Pages>
  <Words>1149</Words>
  <Characters>5955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Leis</vt:lpstr>
    </vt:vector>
  </TitlesOfParts>
  <Company>Prodesp</Company>
  <LinksUpToDate>false</LinksUpToDate>
  <CharactersWithSpaces>7090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Leis</dc:title>
  <dc:subject>Modelo de lei</dc:subject>
  <dc:creator>ATL-TLVieira</dc:creator>
  <cp:lastModifiedBy>Rodrigo Edson Fierro</cp:lastModifiedBy>
  <cp:revision>2</cp:revision>
  <cp:lastPrinted>2014-01-03T11:29:00Z</cp:lastPrinted>
  <dcterms:created xsi:type="dcterms:W3CDTF">2014-01-09T12:31:00Z</dcterms:created>
  <dcterms:modified xsi:type="dcterms:W3CDTF">2014-01-09T12:31:00Z</dcterms:modified>
</cp:coreProperties>
</file>