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A071" w14:textId="77777777" w:rsidR="00A13360" w:rsidRPr="00A13360" w:rsidRDefault="00A13360" w:rsidP="00A13360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LEI COMPLEMENTAR Nº 1394, DE 22 DE DEZEMBRO DE 2023</w:t>
      </w:r>
    </w:p>
    <w:p w14:paraId="5B8D9C31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A03E658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Dispõe sobre a criação de cargos de Analista Jurídico do Ministério Público no Quadro de Pessoal do Ministério Público do Estado de São Paulo</w:t>
      </w:r>
    </w:p>
    <w:p w14:paraId="44E2D9D1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2A888E6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00002FD8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698AB9C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5FABE10D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9FC4129" w14:textId="0D255163" w:rsid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Artigo 1º -</w:t>
      </w:r>
      <w:r w:rsidRPr="00A13360">
        <w:rPr>
          <w:rFonts w:ascii="Helvetica" w:hAnsi="Helvetica" w:cs="Helvetica"/>
          <w:spacing w:val="10"/>
        </w:rPr>
        <w:t xml:space="preserve"> Ficam criados no Quadro de Pessoal do Ministério Público do Estado de São Paulo, instituído pelo artigo 4º da Lei Complementar Estadual nº 1.118, de 1º de junho de 2010, e suas alterações, 600 (seiscentos) cargos de Analista Jurídico do Ministério Público, previsto no artigo 4º, inciso V, daquela lei complementar, e em seu Anexo I – Carreira V.</w:t>
      </w:r>
    </w:p>
    <w:p w14:paraId="055699EB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D5C924A" w14:textId="77777777" w:rsid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§ 1º -</w:t>
      </w:r>
      <w:r w:rsidRPr="00A13360">
        <w:rPr>
          <w:rFonts w:ascii="Helvetica" w:hAnsi="Helvetica" w:cs="Helvetica"/>
          <w:spacing w:val="10"/>
        </w:rPr>
        <w:t xml:space="preserve"> Caberá ao Procurador-Geral de Justiça, por ato específico, a atribuição da lotação dos cargos previstos neste artigo.</w:t>
      </w:r>
    </w:p>
    <w:p w14:paraId="5E2AC62D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3651D43" w14:textId="77777777" w:rsid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§ 2º -</w:t>
      </w:r>
      <w:r w:rsidRPr="00A13360">
        <w:rPr>
          <w:rFonts w:ascii="Helvetica" w:hAnsi="Helvetica" w:cs="Helvetica"/>
          <w:spacing w:val="10"/>
        </w:rPr>
        <w:t xml:space="preserve"> Os cargos criados no "caput" deste artigo são regidos pelas disposições contidas na Lei Complementar nº 1.118, de 1º de junho de 2010.</w:t>
      </w:r>
    </w:p>
    <w:p w14:paraId="1A7C8EF8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9208143" w14:textId="77777777" w:rsid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Artigo 2º -</w:t>
      </w:r>
      <w:r w:rsidRPr="00A13360">
        <w:rPr>
          <w:rFonts w:ascii="Helvetica" w:hAnsi="Helvetica" w:cs="Helvetica"/>
          <w:spacing w:val="10"/>
        </w:rPr>
        <w:t xml:space="preserve"> As despesas resultantes da aplicação desta lei correrão à conta das dotações orçamentárias consignadas no orçamento vigente, suplementadas, se necessário, nos termos da legislação em vigor.</w:t>
      </w:r>
    </w:p>
    <w:p w14:paraId="194D1012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F0BACBA" w14:textId="77777777" w:rsid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b/>
          <w:bCs/>
          <w:spacing w:val="10"/>
        </w:rPr>
        <w:t>Artigo 3º -</w:t>
      </w:r>
      <w:r w:rsidRPr="00A13360">
        <w:rPr>
          <w:rFonts w:ascii="Helvetica" w:hAnsi="Helvetica" w:cs="Helvetica"/>
          <w:spacing w:val="10"/>
        </w:rPr>
        <w:t xml:space="preserve"> Esta lei complementar entra em vigor na data de sua publicação.</w:t>
      </w:r>
    </w:p>
    <w:p w14:paraId="6D656EBD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DEE16B0" w14:textId="77777777" w:rsid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>Palácio dos Bandeirantes, 22 de dezembro de 2023</w:t>
      </w:r>
    </w:p>
    <w:p w14:paraId="74A3531D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1E943D7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>TARCÍSIO DE FREITAS</w:t>
      </w:r>
    </w:p>
    <w:p w14:paraId="4CDC6A25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 xml:space="preserve">Samuel Yoshiaki Oliveira </w:t>
      </w:r>
      <w:proofErr w:type="spellStart"/>
      <w:r w:rsidRPr="00A13360">
        <w:rPr>
          <w:rFonts w:ascii="Helvetica" w:hAnsi="Helvetica" w:cs="Helvetica"/>
          <w:spacing w:val="10"/>
        </w:rPr>
        <w:t>Kinoshita</w:t>
      </w:r>
      <w:proofErr w:type="spellEnd"/>
    </w:p>
    <w:p w14:paraId="3EE0DB84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>Secretário da Fazenda e Planejamento</w:t>
      </w:r>
    </w:p>
    <w:p w14:paraId="53523B22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>Gilberto Kassab</w:t>
      </w:r>
    </w:p>
    <w:p w14:paraId="14B35B93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>Secretário de Governo e Relações Institucionais</w:t>
      </w:r>
    </w:p>
    <w:p w14:paraId="3FCCD02C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 xml:space="preserve">Arthur </w:t>
      </w:r>
      <w:proofErr w:type="spellStart"/>
      <w:r w:rsidRPr="00A13360">
        <w:rPr>
          <w:rFonts w:ascii="Helvetica" w:hAnsi="Helvetica" w:cs="Helvetica"/>
          <w:spacing w:val="10"/>
        </w:rPr>
        <w:t>Luis</w:t>
      </w:r>
      <w:proofErr w:type="spellEnd"/>
      <w:r w:rsidRPr="00A13360">
        <w:rPr>
          <w:rFonts w:ascii="Helvetica" w:hAnsi="Helvetica" w:cs="Helvetica"/>
          <w:spacing w:val="10"/>
        </w:rPr>
        <w:t xml:space="preserve"> Pinho de Lima</w:t>
      </w:r>
    </w:p>
    <w:p w14:paraId="2F5B038C" w14:textId="77777777" w:rsidR="00A13360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>Secretário-Chefe da Casa Civil</w:t>
      </w:r>
    </w:p>
    <w:p w14:paraId="674A5651" w14:textId="18624608" w:rsidR="008F2DFC" w:rsidRPr="00A13360" w:rsidRDefault="00A13360" w:rsidP="00A13360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13360">
        <w:rPr>
          <w:rFonts w:ascii="Helvetica" w:hAnsi="Helvetica" w:cs="Helvetica"/>
          <w:spacing w:val="10"/>
        </w:rPr>
        <w:t>Publicada na Assessoria Técnico-Legislativa, em 22 de dezembro de 2023</w:t>
      </w:r>
    </w:p>
    <w:sectPr w:rsidR="008F2DFC" w:rsidRPr="00A13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0"/>
    <w:rsid w:val="008F2DFC"/>
    <w:rsid w:val="00A1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6B01"/>
  <w15:chartTrackingRefBased/>
  <w15:docId w15:val="{96F3A42A-6182-46D5-9CD1-10DE0315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5A5C0-B38D-4EC9-9A1F-9D8FF422EDD5}"/>
</file>

<file path=customXml/itemProps2.xml><?xml version="1.0" encoding="utf-8"?>
<ds:datastoreItem xmlns:ds="http://schemas.openxmlformats.org/officeDocument/2006/customXml" ds:itemID="{B94844E0-A0E2-4454-984F-E397D585067F}"/>
</file>

<file path=customXml/itemProps3.xml><?xml version="1.0" encoding="utf-8"?>
<ds:datastoreItem xmlns:ds="http://schemas.openxmlformats.org/officeDocument/2006/customXml" ds:itemID="{48B89CEF-A5BD-4687-87A2-1ABD36FF7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2024-01-19T16:20:00Z</dcterms:created>
  <dcterms:modified xsi:type="dcterms:W3CDTF">2024-01-19T16:52:00Z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