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6B66" w14:textId="7185BC8F" w:rsidR="000707CD" w:rsidRDefault="000707CD" w:rsidP="00A71850">
      <w:pPr>
        <w:pStyle w:val="NormalWeb"/>
        <w:spacing w:before="0" w:beforeAutospacing="0" w:after="240" w:afterAutospacing="0" w:line="360" w:lineRule="atLeast"/>
        <w:jc w:val="center"/>
        <w:rPr>
          <w:b/>
          <w:color w:val="000000"/>
          <w:spacing w:val="10"/>
          <w:sz w:val="26"/>
          <w:szCs w:val="26"/>
        </w:rPr>
      </w:pPr>
      <w:bookmarkStart w:id="0" w:name="_Hlk133331013"/>
      <w:r>
        <w:rPr>
          <w:b/>
          <w:color w:val="000000"/>
          <w:spacing w:val="10"/>
          <w:sz w:val="26"/>
          <w:szCs w:val="26"/>
        </w:rPr>
        <w:t xml:space="preserve">Lei </w:t>
      </w:r>
      <w:r w:rsidR="00AA7C2B">
        <w:rPr>
          <w:b/>
          <w:color w:val="000000"/>
          <w:spacing w:val="10"/>
          <w:sz w:val="26"/>
          <w:szCs w:val="26"/>
        </w:rPr>
        <w:t xml:space="preserve">Complementar </w:t>
      </w:r>
      <w:r>
        <w:rPr>
          <w:b/>
          <w:color w:val="000000"/>
          <w:spacing w:val="10"/>
          <w:sz w:val="26"/>
          <w:szCs w:val="26"/>
        </w:rPr>
        <w:t xml:space="preserve">nº________, de ___ </w:t>
      </w:r>
      <w:proofErr w:type="spellStart"/>
      <w:r>
        <w:rPr>
          <w:b/>
          <w:color w:val="000000"/>
          <w:spacing w:val="10"/>
          <w:sz w:val="26"/>
          <w:szCs w:val="26"/>
        </w:rPr>
        <w:t>de</w:t>
      </w:r>
      <w:proofErr w:type="spellEnd"/>
      <w:r>
        <w:rPr>
          <w:b/>
          <w:color w:val="000000"/>
          <w:spacing w:val="10"/>
          <w:sz w:val="26"/>
          <w:szCs w:val="26"/>
        </w:rPr>
        <w:t xml:space="preserve"> </w:t>
      </w:r>
      <w:r w:rsidR="00537BF5">
        <w:rPr>
          <w:b/>
          <w:color w:val="000000"/>
          <w:spacing w:val="10"/>
          <w:sz w:val="26"/>
          <w:szCs w:val="26"/>
        </w:rPr>
        <w:t>__________</w:t>
      </w:r>
      <w:r>
        <w:rPr>
          <w:b/>
          <w:color w:val="000000"/>
          <w:spacing w:val="10"/>
          <w:sz w:val="26"/>
          <w:szCs w:val="26"/>
        </w:rPr>
        <w:t xml:space="preserve"> </w:t>
      </w:r>
      <w:proofErr w:type="spellStart"/>
      <w:r>
        <w:rPr>
          <w:b/>
          <w:color w:val="000000"/>
          <w:spacing w:val="10"/>
          <w:sz w:val="26"/>
          <w:szCs w:val="26"/>
        </w:rPr>
        <w:t>de</w:t>
      </w:r>
      <w:proofErr w:type="spellEnd"/>
      <w:r>
        <w:rPr>
          <w:b/>
          <w:color w:val="000000"/>
          <w:spacing w:val="10"/>
          <w:sz w:val="26"/>
          <w:szCs w:val="26"/>
        </w:rPr>
        <w:t xml:space="preserve"> 20</w:t>
      </w:r>
      <w:bookmarkEnd w:id="0"/>
      <w:r>
        <w:rPr>
          <w:b/>
          <w:color w:val="000000"/>
          <w:spacing w:val="10"/>
          <w:sz w:val="26"/>
          <w:szCs w:val="26"/>
        </w:rPr>
        <w:t>2</w:t>
      </w:r>
      <w:r w:rsidR="00A32C26">
        <w:rPr>
          <w:b/>
          <w:color w:val="000000"/>
          <w:spacing w:val="10"/>
          <w:sz w:val="26"/>
          <w:szCs w:val="26"/>
        </w:rPr>
        <w:t>5</w:t>
      </w:r>
    </w:p>
    <w:p w14:paraId="579CAB49" w14:textId="77777777" w:rsidR="002D0E27" w:rsidRDefault="002D0E27" w:rsidP="00A71850">
      <w:pPr>
        <w:pStyle w:val="Autgrafo-descrioforte"/>
        <w:spacing w:after="240" w:line="240" w:lineRule="atLeast"/>
        <w:ind w:left="2835" w:firstLine="851"/>
        <w:rPr>
          <w:b w:val="0"/>
          <w:bCs w:val="0"/>
          <w:i/>
          <w:iCs/>
        </w:rPr>
      </w:pPr>
      <w:r w:rsidRPr="00552096">
        <w:rPr>
          <w:b w:val="0"/>
          <w:bCs w:val="0"/>
          <w:i/>
          <w:iCs/>
        </w:rPr>
        <w:t>Dispõe sobre a revalorização das Escalas de Classes e Vencimentos do Quadro da Secretaria da Assembleia Legislativa do Estado de São Paulo e dá outras providências.</w:t>
      </w:r>
    </w:p>
    <w:p w14:paraId="365CACFE" w14:textId="77777777" w:rsidR="000707CD" w:rsidRDefault="000707CD" w:rsidP="00A71850">
      <w:pPr>
        <w:pStyle w:val="NormalWeb"/>
        <w:spacing w:before="0" w:beforeAutospacing="0" w:after="240" w:afterAutospacing="0" w:line="360" w:lineRule="atLeast"/>
        <w:ind w:firstLine="2835"/>
        <w:jc w:val="both"/>
        <w:rPr>
          <w:b/>
          <w:color w:val="000000"/>
          <w:spacing w:val="10"/>
          <w:sz w:val="26"/>
          <w:szCs w:val="26"/>
        </w:rPr>
      </w:pPr>
      <w:r>
        <w:rPr>
          <w:b/>
          <w:color w:val="000000"/>
          <w:spacing w:val="10"/>
          <w:sz w:val="26"/>
          <w:szCs w:val="26"/>
        </w:rPr>
        <w:t>O GOVERNADOR DO ESTADO DE SÃO PAULO:</w:t>
      </w:r>
    </w:p>
    <w:p w14:paraId="78983D60" w14:textId="2CFA63CD" w:rsidR="000707CD" w:rsidRDefault="000707CD" w:rsidP="00A71850">
      <w:pPr>
        <w:pStyle w:val="NormalWeb"/>
        <w:spacing w:before="0" w:beforeAutospacing="0" w:after="120" w:afterAutospacing="0" w:line="360" w:lineRule="atLeast"/>
        <w:ind w:firstLine="2835"/>
        <w:jc w:val="both"/>
        <w:rPr>
          <w:b/>
          <w:color w:val="000000"/>
          <w:spacing w:val="10"/>
          <w:sz w:val="26"/>
          <w:szCs w:val="26"/>
        </w:rPr>
      </w:pPr>
      <w:r>
        <w:rPr>
          <w:b/>
          <w:color w:val="000000"/>
          <w:spacing w:val="10"/>
          <w:sz w:val="26"/>
          <w:szCs w:val="26"/>
        </w:rPr>
        <w:t>Faço saber que a Assembleia Legislativa decreta e eu promulgo a seguinte lei</w:t>
      </w:r>
      <w:r w:rsidR="00F02DCD">
        <w:rPr>
          <w:b/>
          <w:color w:val="000000"/>
          <w:spacing w:val="10"/>
          <w:sz w:val="26"/>
          <w:szCs w:val="26"/>
        </w:rPr>
        <w:t xml:space="preserve"> complementar</w:t>
      </w:r>
      <w:r>
        <w:rPr>
          <w:b/>
          <w:color w:val="000000"/>
          <w:spacing w:val="10"/>
          <w:sz w:val="26"/>
          <w:szCs w:val="26"/>
        </w:rPr>
        <w:t>:</w:t>
      </w:r>
    </w:p>
    <w:p w14:paraId="75B42D6C" w14:textId="0C2F22DE" w:rsidR="005373CA" w:rsidRPr="005373CA" w:rsidRDefault="000707CD" w:rsidP="00A71850">
      <w:pPr>
        <w:pStyle w:val="Autgrafo-corpo"/>
        <w:spacing w:after="120" w:line="360" w:lineRule="atLeast"/>
        <w:ind w:firstLine="2835"/>
        <w:rPr>
          <w:color w:val="000000"/>
          <w:spacing w:val="10"/>
          <w:sz w:val="26"/>
          <w:szCs w:val="26"/>
        </w:rPr>
      </w:pPr>
      <w:r w:rsidRPr="00AA47D6">
        <w:rPr>
          <w:b/>
          <w:bCs/>
          <w:color w:val="000000"/>
          <w:spacing w:val="10"/>
          <w:sz w:val="26"/>
          <w:szCs w:val="26"/>
        </w:rPr>
        <w:t>Artigo 1º -</w:t>
      </w:r>
      <w:r>
        <w:rPr>
          <w:color w:val="000000"/>
          <w:spacing w:val="10"/>
          <w:sz w:val="26"/>
          <w:szCs w:val="26"/>
        </w:rPr>
        <w:t xml:space="preserve"> </w:t>
      </w:r>
      <w:r w:rsidR="005373CA" w:rsidRPr="005373CA">
        <w:rPr>
          <w:color w:val="000000"/>
          <w:spacing w:val="10"/>
          <w:sz w:val="26"/>
          <w:szCs w:val="26"/>
        </w:rPr>
        <w:t>Ficam reajustadas em 7% (sete por cento) as Escalas de Classes e Vencimentos dos servidores do Quadro da Secretaria da Assembleia Legislativa do Estado de São Paulo fixadas pela Resolução Alesp nº 776, de 14 de outubro de 1996, bem como as fixadas pela Resolução Alesp nº 878, de 2 de fevereiro de 2012.</w:t>
      </w:r>
    </w:p>
    <w:p w14:paraId="1C3F7EC6" w14:textId="77777777" w:rsidR="005373CA" w:rsidRPr="005373CA" w:rsidRDefault="005373CA" w:rsidP="00A71850">
      <w:pPr>
        <w:pStyle w:val="Autgrafo-corpo"/>
        <w:spacing w:after="120" w:line="360" w:lineRule="atLeast"/>
        <w:ind w:firstLine="2835"/>
        <w:rPr>
          <w:color w:val="000000"/>
          <w:spacing w:val="10"/>
          <w:sz w:val="26"/>
          <w:szCs w:val="26"/>
        </w:rPr>
      </w:pPr>
      <w:r w:rsidRPr="00AA47D6">
        <w:rPr>
          <w:b/>
          <w:bCs/>
          <w:color w:val="000000"/>
          <w:spacing w:val="10"/>
          <w:sz w:val="26"/>
          <w:szCs w:val="26"/>
        </w:rPr>
        <w:t>Parágrafo único -</w:t>
      </w:r>
      <w:r w:rsidRPr="005373CA">
        <w:rPr>
          <w:color w:val="000000"/>
          <w:spacing w:val="10"/>
          <w:sz w:val="26"/>
          <w:szCs w:val="26"/>
        </w:rPr>
        <w:t xml:space="preserve"> O reajuste de que trata o presente artigo incide no mesmo percentual: </w:t>
      </w:r>
    </w:p>
    <w:p w14:paraId="4AEF3331" w14:textId="606E759A" w:rsidR="005373CA" w:rsidRPr="005373CA" w:rsidRDefault="005373CA" w:rsidP="00A71850">
      <w:pPr>
        <w:pStyle w:val="Autgrafo-corpo"/>
        <w:spacing w:after="120" w:line="360" w:lineRule="atLeast"/>
        <w:ind w:firstLine="2835"/>
        <w:rPr>
          <w:color w:val="000000"/>
          <w:spacing w:val="10"/>
          <w:sz w:val="26"/>
          <w:szCs w:val="26"/>
        </w:rPr>
      </w:pPr>
      <w:r w:rsidRPr="00BE42F7">
        <w:rPr>
          <w:b/>
          <w:bCs/>
          <w:color w:val="000000"/>
          <w:spacing w:val="10"/>
          <w:sz w:val="26"/>
          <w:szCs w:val="26"/>
        </w:rPr>
        <w:t>1</w:t>
      </w:r>
      <w:r w:rsidR="00D016E2">
        <w:rPr>
          <w:b/>
          <w:bCs/>
          <w:color w:val="000000"/>
          <w:spacing w:val="10"/>
          <w:sz w:val="26"/>
          <w:szCs w:val="26"/>
        </w:rPr>
        <w:t xml:space="preserve"> - </w:t>
      </w:r>
      <w:proofErr w:type="gramStart"/>
      <w:r w:rsidRPr="005373CA">
        <w:rPr>
          <w:color w:val="000000"/>
          <w:spacing w:val="10"/>
          <w:sz w:val="26"/>
          <w:szCs w:val="26"/>
        </w:rPr>
        <w:t>sobre</w:t>
      </w:r>
      <w:proofErr w:type="gramEnd"/>
      <w:r w:rsidRPr="005373CA">
        <w:rPr>
          <w:color w:val="000000"/>
          <w:spacing w:val="10"/>
          <w:sz w:val="26"/>
          <w:szCs w:val="26"/>
        </w:rPr>
        <w:t xml:space="preserve"> os valores das gratificações legislativa e de representação fixados nos anexos I e II da Lei Complementar n</w:t>
      </w:r>
      <w:r w:rsidR="00696558">
        <w:rPr>
          <w:color w:val="000000"/>
          <w:spacing w:val="10"/>
          <w:sz w:val="26"/>
          <w:szCs w:val="26"/>
        </w:rPr>
        <w:t>.</w:t>
      </w:r>
      <w:r w:rsidRPr="005373CA">
        <w:rPr>
          <w:color w:val="000000"/>
          <w:spacing w:val="10"/>
          <w:sz w:val="26"/>
          <w:szCs w:val="26"/>
        </w:rPr>
        <w:t xml:space="preserve">º 986, de 29 de dezembro de 2005; </w:t>
      </w:r>
    </w:p>
    <w:p w14:paraId="558BC0A8" w14:textId="08A27AC7" w:rsidR="005373CA" w:rsidRPr="005373CA" w:rsidRDefault="005373CA" w:rsidP="00A71850">
      <w:pPr>
        <w:pStyle w:val="Autgrafo-corpo"/>
        <w:spacing w:after="120" w:line="360" w:lineRule="atLeast"/>
        <w:ind w:firstLine="2835"/>
        <w:rPr>
          <w:color w:val="000000"/>
          <w:spacing w:val="10"/>
          <w:sz w:val="26"/>
          <w:szCs w:val="26"/>
        </w:rPr>
      </w:pPr>
      <w:r w:rsidRPr="00BE42F7">
        <w:rPr>
          <w:b/>
          <w:bCs/>
          <w:color w:val="000000"/>
          <w:spacing w:val="10"/>
          <w:sz w:val="26"/>
          <w:szCs w:val="26"/>
        </w:rPr>
        <w:t>2</w:t>
      </w:r>
      <w:r w:rsidR="00A71850">
        <w:rPr>
          <w:b/>
          <w:bCs/>
          <w:color w:val="000000"/>
          <w:spacing w:val="10"/>
          <w:sz w:val="26"/>
          <w:szCs w:val="26"/>
        </w:rPr>
        <w:t xml:space="preserve"> - </w:t>
      </w:r>
      <w:proofErr w:type="gramStart"/>
      <w:r w:rsidRPr="005373CA">
        <w:rPr>
          <w:color w:val="000000"/>
          <w:spacing w:val="10"/>
          <w:sz w:val="26"/>
          <w:szCs w:val="26"/>
        </w:rPr>
        <w:t>sobre</w:t>
      </w:r>
      <w:proofErr w:type="gramEnd"/>
      <w:r w:rsidRPr="005373CA">
        <w:rPr>
          <w:color w:val="000000"/>
          <w:spacing w:val="10"/>
          <w:sz w:val="26"/>
          <w:szCs w:val="26"/>
        </w:rPr>
        <w:t xml:space="preserve"> os valores estabelecidos pelo artigo 1º, § 5º, da Lei n</w:t>
      </w:r>
      <w:r w:rsidR="00696558">
        <w:rPr>
          <w:color w:val="000000"/>
          <w:spacing w:val="10"/>
          <w:sz w:val="26"/>
          <w:szCs w:val="26"/>
        </w:rPr>
        <w:t>.</w:t>
      </w:r>
      <w:r w:rsidRPr="005373CA">
        <w:rPr>
          <w:color w:val="000000"/>
          <w:spacing w:val="10"/>
          <w:sz w:val="26"/>
          <w:szCs w:val="26"/>
        </w:rPr>
        <w:t xml:space="preserve">º 12.803, de 24 de janeiro de 2008; </w:t>
      </w:r>
    </w:p>
    <w:p w14:paraId="6D6ACF69" w14:textId="3D5FC586" w:rsidR="005373CA" w:rsidRPr="005373CA" w:rsidRDefault="005373CA" w:rsidP="00A71850">
      <w:pPr>
        <w:pStyle w:val="Autgrafo-corpo"/>
        <w:spacing w:after="120" w:line="360" w:lineRule="atLeast"/>
        <w:ind w:firstLine="2835"/>
        <w:rPr>
          <w:color w:val="000000"/>
          <w:spacing w:val="10"/>
          <w:sz w:val="26"/>
          <w:szCs w:val="26"/>
        </w:rPr>
      </w:pPr>
      <w:r w:rsidRPr="00BE42F7">
        <w:rPr>
          <w:b/>
          <w:bCs/>
          <w:color w:val="000000"/>
          <w:spacing w:val="10"/>
          <w:sz w:val="26"/>
          <w:szCs w:val="26"/>
        </w:rPr>
        <w:t>3</w:t>
      </w:r>
      <w:r w:rsidR="00A71850">
        <w:rPr>
          <w:b/>
          <w:bCs/>
          <w:color w:val="000000"/>
          <w:spacing w:val="10"/>
          <w:sz w:val="26"/>
          <w:szCs w:val="26"/>
        </w:rPr>
        <w:t xml:space="preserve"> - </w:t>
      </w:r>
      <w:proofErr w:type="gramStart"/>
      <w:r w:rsidRPr="005373CA">
        <w:rPr>
          <w:color w:val="000000"/>
          <w:spacing w:val="10"/>
          <w:sz w:val="26"/>
          <w:szCs w:val="26"/>
        </w:rPr>
        <w:t>sobre</w:t>
      </w:r>
      <w:proofErr w:type="gramEnd"/>
      <w:r w:rsidRPr="005373CA">
        <w:rPr>
          <w:color w:val="000000"/>
          <w:spacing w:val="10"/>
          <w:sz w:val="26"/>
          <w:szCs w:val="26"/>
        </w:rPr>
        <w:t xml:space="preserve"> a vantagem pessoal instituída pelo artigo 8º das Disposições Transitórias da Resolução Alesp nº 776, de 14 de outubro de 1996;</w:t>
      </w:r>
    </w:p>
    <w:p w14:paraId="35A3DBF1" w14:textId="0A211C33" w:rsidR="005373CA" w:rsidRPr="005373CA" w:rsidRDefault="005373CA" w:rsidP="00A71850">
      <w:pPr>
        <w:pStyle w:val="Autgrafo-corpo"/>
        <w:spacing w:after="120" w:line="360" w:lineRule="atLeast"/>
        <w:ind w:firstLine="2835"/>
        <w:rPr>
          <w:color w:val="000000"/>
          <w:spacing w:val="10"/>
          <w:sz w:val="26"/>
          <w:szCs w:val="26"/>
        </w:rPr>
      </w:pPr>
      <w:r w:rsidRPr="00BE42F7">
        <w:rPr>
          <w:b/>
          <w:bCs/>
          <w:color w:val="000000"/>
          <w:spacing w:val="10"/>
          <w:sz w:val="26"/>
          <w:szCs w:val="26"/>
        </w:rPr>
        <w:t>4</w:t>
      </w:r>
      <w:r w:rsidR="00A71850">
        <w:rPr>
          <w:b/>
          <w:bCs/>
          <w:color w:val="000000"/>
          <w:spacing w:val="10"/>
          <w:sz w:val="26"/>
          <w:szCs w:val="26"/>
        </w:rPr>
        <w:t xml:space="preserve"> - </w:t>
      </w:r>
      <w:proofErr w:type="gramStart"/>
      <w:r w:rsidRPr="005373CA">
        <w:rPr>
          <w:color w:val="000000"/>
          <w:spacing w:val="10"/>
          <w:sz w:val="26"/>
          <w:szCs w:val="26"/>
        </w:rPr>
        <w:t>sobre</w:t>
      </w:r>
      <w:proofErr w:type="gramEnd"/>
      <w:r w:rsidRPr="005373CA">
        <w:rPr>
          <w:color w:val="000000"/>
          <w:spacing w:val="10"/>
          <w:sz w:val="26"/>
          <w:szCs w:val="26"/>
        </w:rPr>
        <w:t xml:space="preserve"> a vantagem pessoal referida no inciso II do artigo 3º da Lei Complementar n</w:t>
      </w:r>
      <w:r w:rsidR="00696558">
        <w:rPr>
          <w:color w:val="000000"/>
          <w:spacing w:val="10"/>
          <w:sz w:val="26"/>
          <w:szCs w:val="26"/>
        </w:rPr>
        <w:t>.</w:t>
      </w:r>
      <w:r w:rsidRPr="005373CA">
        <w:rPr>
          <w:color w:val="000000"/>
          <w:spacing w:val="10"/>
          <w:sz w:val="26"/>
          <w:szCs w:val="26"/>
        </w:rPr>
        <w:t>º 306, de 11 de janeiro de 1983, cuja incorporação foi ressalvada pelo artigo único da Disposição Transitória da Lei Complementar n</w:t>
      </w:r>
      <w:r w:rsidR="00696558">
        <w:rPr>
          <w:color w:val="000000"/>
          <w:spacing w:val="10"/>
          <w:sz w:val="26"/>
          <w:szCs w:val="26"/>
        </w:rPr>
        <w:t>.</w:t>
      </w:r>
      <w:r w:rsidRPr="005373CA">
        <w:rPr>
          <w:color w:val="000000"/>
          <w:spacing w:val="10"/>
          <w:sz w:val="26"/>
          <w:szCs w:val="26"/>
        </w:rPr>
        <w:t>º 1.014, de 26 de julho de 2007;</w:t>
      </w:r>
    </w:p>
    <w:p w14:paraId="6A397C7F" w14:textId="33438DF8" w:rsidR="005373CA" w:rsidRPr="005373CA" w:rsidRDefault="005373CA" w:rsidP="00A71850">
      <w:pPr>
        <w:pStyle w:val="Autgrafo-corpo"/>
        <w:spacing w:after="120" w:line="360" w:lineRule="atLeast"/>
        <w:ind w:firstLine="2835"/>
        <w:rPr>
          <w:color w:val="000000"/>
          <w:spacing w:val="10"/>
          <w:sz w:val="26"/>
          <w:szCs w:val="26"/>
        </w:rPr>
      </w:pPr>
      <w:r w:rsidRPr="00D20FC6">
        <w:rPr>
          <w:b/>
          <w:bCs/>
          <w:color w:val="000000"/>
          <w:spacing w:val="10"/>
          <w:sz w:val="26"/>
          <w:szCs w:val="26"/>
        </w:rPr>
        <w:t>5</w:t>
      </w:r>
      <w:r w:rsidR="00A71850">
        <w:rPr>
          <w:b/>
          <w:bCs/>
          <w:color w:val="000000"/>
          <w:spacing w:val="10"/>
          <w:sz w:val="26"/>
          <w:szCs w:val="26"/>
        </w:rPr>
        <w:t xml:space="preserve"> -</w:t>
      </w:r>
      <w:r w:rsidRPr="005373CA">
        <w:rPr>
          <w:color w:val="000000"/>
          <w:spacing w:val="10"/>
          <w:sz w:val="26"/>
          <w:szCs w:val="26"/>
        </w:rPr>
        <w:t xml:space="preserve"> </w:t>
      </w:r>
      <w:proofErr w:type="gramStart"/>
      <w:r w:rsidRPr="005373CA">
        <w:rPr>
          <w:color w:val="000000"/>
          <w:spacing w:val="10"/>
          <w:sz w:val="26"/>
          <w:szCs w:val="26"/>
        </w:rPr>
        <w:t>sobre</w:t>
      </w:r>
      <w:proofErr w:type="gramEnd"/>
      <w:r w:rsidRPr="005373CA">
        <w:rPr>
          <w:color w:val="000000"/>
          <w:spacing w:val="10"/>
          <w:sz w:val="26"/>
          <w:szCs w:val="26"/>
        </w:rPr>
        <w:t xml:space="preserve"> a vantagem pessoal instituída pelo artigo 33 da Lei Complementar n</w:t>
      </w:r>
      <w:r w:rsidR="00696558">
        <w:rPr>
          <w:color w:val="000000"/>
          <w:spacing w:val="10"/>
          <w:sz w:val="26"/>
          <w:szCs w:val="26"/>
        </w:rPr>
        <w:t>.</w:t>
      </w:r>
      <w:r w:rsidRPr="005373CA">
        <w:rPr>
          <w:color w:val="000000"/>
          <w:spacing w:val="10"/>
          <w:sz w:val="26"/>
          <w:szCs w:val="26"/>
        </w:rPr>
        <w:t>º 1.354, de 06 de março de 2020.</w:t>
      </w:r>
    </w:p>
    <w:p w14:paraId="11844BD3" w14:textId="41AA3AD6" w:rsidR="005373CA" w:rsidRPr="005373CA" w:rsidRDefault="005373CA" w:rsidP="00A71850">
      <w:pPr>
        <w:pStyle w:val="Autgrafo-corpo"/>
        <w:spacing w:after="120" w:line="360" w:lineRule="atLeast"/>
        <w:ind w:firstLine="2835"/>
        <w:rPr>
          <w:color w:val="000000"/>
          <w:spacing w:val="10"/>
          <w:sz w:val="26"/>
          <w:szCs w:val="26"/>
        </w:rPr>
      </w:pPr>
      <w:r w:rsidRPr="00D20FC6">
        <w:rPr>
          <w:b/>
          <w:bCs/>
          <w:color w:val="000000"/>
          <w:spacing w:val="10"/>
          <w:sz w:val="26"/>
          <w:szCs w:val="26"/>
        </w:rPr>
        <w:lastRenderedPageBreak/>
        <w:t>Artigo 2º -</w:t>
      </w:r>
      <w:r w:rsidRPr="005373CA">
        <w:rPr>
          <w:color w:val="000000"/>
          <w:spacing w:val="10"/>
          <w:sz w:val="26"/>
          <w:szCs w:val="26"/>
        </w:rPr>
        <w:t xml:space="preserve"> O </w:t>
      </w:r>
      <w:r w:rsidR="000D54D5">
        <w:rPr>
          <w:color w:val="000000"/>
          <w:spacing w:val="10"/>
          <w:sz w:val="26"/>
          <w:szCs w:val="26"/>
        </w:rPr>
        <w:t>§</w:t>
      </w:r>
      <w:r w:rsidRPr="005373CA">
        <w:rPr>
          <w:color w:val="000000"/>
          <w:spacing w:val="10"/>
          <w:sz w:val="26"/>
          <w:szCs w:val="26"/>
        </w:rPr>
        <w:t xml:space="preserve"> 3º do artigo 3º da Lei Complementar n</w:t>
      </w:r>
      <w:r w:rsidR="00696558">
        <w:rPr>
          <w:color w:val="000000"/>
          <w:spacing w:val="10"/>
          <w:sz w:val="26"/>
          <w:szCs w:val="26"/>
        </w:rPr>
        <w:t>.</w:t>
      </w:r>
      <w:r w:rsidRPr="005373CA">
        <w:rPr>
          <w:color w:val="000000"/>
          <w:spacing w:val="10"/>
          <w:sz w:val="26"/>
          <w:szCs w:val="26"/>
        </w:rPr>
        <w:t>º 1.402, de 19 de junho de 2024, passa a vigorar com a seguinte redação:</w:t>
      </w:r>
    </w:p>
    <w:p w14:paraId="71EE35A1" w14:textId="43F839AB" w:rsidR="005373CA" w:rsidRPr="005373CA" w:rsidRDefault="000D54D5" w:rsidP="000D54D5">
      <w:pPr>
        <w:pStyle w:val="Autgrafo-corpo"/>
        <w:spacing w:after="120" w:line="320" w:lineRule="atLeast"/>
        <w:ind w:left="1701"/>
        <w:rPr>
          <w:color w:val="000000"/>
          <w:spacing w:val="10"/>
          <w:sz w:val="26"/>
          <w:szCs w:val="26"/>
        </w:rPr>
      </w:pPr>
      <w:r w:rsidRPr="000D54D5">
        <w:rPr>
          <w:color w:val="000000"/>
          <w:spacing w:val="10"/>
          <w:sz w:val="26"/>
          <w:szCs w:val="26"/>
        </w:rPr>
        <w:t>“</w:t>
      </w:r>
      <w:r w:rsidR="005373CA" w:rsidRPr="000D54D5">
        <w:rPr>
          <w:color w:val="000000"/>
          <w:spacing w:val="10"/>
          <w:sz w:val="26"/>
          <w:szCs w:val="26"/>
        </w:rPr>
        <w:t>§</w:t>
      </w:r>
      <w:r>
        <w:rPr>
          <w:color w:val="000000"/>
          <w:spacing w:val="10"/>
          <w:sz w:val="26"/>
          <w:szCs w:val="26"/>
        </w:rPr>
        <w:t xml:space="preserve"> </w:t>
      </w:r>
      <w:r w:rsidR="005373CA" w:rsidRPr="000D54D5">
        <w:rPr>
          <w:color w:val="000000"/>
          <w:spacing w:val="10"/>
          <w:sz w:val="26"/>
          <w:szCs w:val="26"/>
        </w:rPr>
        <w:t xml:space="preserve">3º - </w:t>
      </w:r>
      <w:r w:rsidR="005373CA" w:rsidRPr="005373CA">
        <w:rPr>
          <w:color w:val="000000"/>
          <w:spacing w:val="10"/>
          <w:sz w:val="26"/>
          <w:szCs w:val="26"/>
        </w:rPr>
        <w:t>O benefício de que trata este artigo não se incorpora ao vencimento, remuneração ou subsídio para quaisquer efeitos, não sendo, portanto, base de contribuição previdenciária.”</w:t>
      </w:r>
    </w:p>
    <w:p w14:paraId="53E353C6" w14:textId="3A9FF21E" w:rsidR="005373CA" w:rsidRPr="005373CA" w:rsidRDefault="005373CA" w:rsidP="00A71850">
      <w:pPr>
        <w:pStyle w:val="Autgrafo-corpo"/>
        <w:spacing w:after="120" w:line="360" w:lineRule="atLeast"/>
        <w:ind w:firstLine="2835"/>
        <w:rPr>
          <w:color w:val="000000"/>
          <w:spacing w:val="10"/>
          <w:sz w:val="26"/>
          <w:szCs w:val="26"/>
        </w:rPr>
      </w:pPr>
      <w:r w:rsidRPr="000D54D5">
        <w:rPr>
          <w:b/>
          <w:bCs/>
          <w:color w:val="000000"/>
          <w:spacing w:val="10"/>
          <w:sz w:val="26"/>
          <w:szCs w:val="26"/>
        </w:rPr>
        <w:t>Artigo 3º -</w:t>
      </w:r>
      <w:r w:rsidRPr="005373CA">
        <w:rPr>
          <w:color w:val="000000"/>
          <w:spacing w:val="10"/>
          <w:sz w:val="26"/>
          <w:szCs w:val="26"/>
        </w:rPr>
        <w:t xml:space="preserve"> O artigo 3º da Lei Complementar n</w:t>
      </w:r>
      <w:r w:rsidR="00696558">
        <w:rPr>
          <w:color w:val="000000"/>
          <w:spacing w:val="10"/>
          <w:sz w:val="26"/>
          <w:szCs w:val="26"/>
        </w:rPr>
        <w:t>.</w:t>
      </w:r>
      <w:r w:rsidRPr="005373CA">
        <w:rPr>
          <w:color w:val="000000"/>
          <w:spacing w:val="10"/>
          <w:sz w:val="26"/>
          <w:szCs w:val="26"/>
        </w:rPr>
        <w:t>º 1.402, de 19 de junho de 2024, fica acrescido do parágrafo 5º conforme a seguir:</w:t>
      </w:r>
    </w:p>
    <w:p w14:paraId="5311A580" w14:textId="77777777" w:rsidR="005373CA" w:rsidRPr="005373CA" w:rsidRDefault="005373CA" w:rsidP="000D54D5">
      <w:pPr>
        <w:pStyle w:val="Autgrafo-corpo"/>
        <w:spacing w:after="120" w:line="320" w:lineRule="atLeast"/>
        <w:ind w:left="1701"/>
        <w:rPr>
          <w:color w:val="000000"/>
          <w:spacing w:val="10"/>
          <w:sz w:val="26"/>
          <w:szCs w:val="26"/>
        </w:rPr>
      </w:pPr>
      <w:r w:rsidRPr="005373CA">
        <w:rPr>
          <w:color w:val="000000"/>
          <w:spacing w:val="10"/>
          <w:sz w:val="26"/>
          <w:szCs w:val="26"/>
        </w:rPr>
        <w:t>"§5º - O servidor poderá perceber cumulativamente valor corresponde a, no máximo, 3 (três) níveis de escolaridade dentre os previstos nas alíneas "a" a "d" do § 2º deste artigo, ficando vedada a percepção relativa a mais de um certificado ou título de um mesmo nível.”</w:t>
      </w:r>
    </w:p>
    <w:p w14:paraId="128F8529" w14:textId="77777777" w:rsidR="005373CA" w:rsidRPr="005373CA" w:rsidRDefault="005373CA" w:rsidP="00A71850">
      <w:pPr>
        <w:pStyle w:val="Autgrafo-corpo"/>
        <w:spacing w:after="120" w:line="360" w:lineRule="atLeast"/>
        <w:ind w:firstLine="2835"/>
        <w:rPr>
          <w:color w:val="000000"/>
          <w:spacing w:val="10"/>
          <w:sz w:val="26"/>
          <w:szCs w:val="26"/>
        </w:rPr>
      </w:pPr>
      <w:r w:rsidRPr="000D54D5">
        <w:rPr>
          <w:b/>
          <w:bCs/>
          <w:color w:val="000000"/>
          <w:spacing w:val="10"/>
          <w:sz w:val="26"/>
          <w:szCs w:val="26"/>
        </w:rPr>
        <w:t>Artigo 4º -</w:t>
      </w:r>
      <w:r w:rsidRPr="005373CA">
        <w:rPr>
          <w:color w:val="000000"/>
          <w:spacing w:val="10"/>
          <w:sz w:val="26"/>
          <w:szCs w:val="26"/>
        </w:rPr>
        <w:t xml:space="preserve"> Fica criada a Gratificação de Responsável Técnico, no valor mensal correspondente a R$ 7.704,00 (sete mil setecentos e quatro reais), a ser atribuída a no máximo 4 (quatro) servidores lotados na Divisão de Atendimento de Saúde ao Servidor, designados como Responsáveis Técnicos, ocupantes de cargo efetivo do QSAL, com atribuições definidas em regulamento próprio.</w:t>
      </w:r>
    </w:p>
    <w:p w14:paraId="26F41FC8" w14:textId="77777777" w:rsidR="005373CA" w:rsidRPr="005373CA" w:rsidRDefault="005373CA" w:rsidP="00A71850">
      <w:pPr>
        <w:pStyle w:val="Autgrafo-corpo"/>
        <w:spacing w:after="120" w:line="360" w:lineRule="atLeast"/>
        <w:ind w:firstLine="2835"/>
        <w:rPr>
          <w:color w:val="000000"/>
          <w:spacing w:val="10"/>
          <w:sz w:val="26"/>
          <w:szCs w:val="26"/>
        </w:rPr>
      </w:pPr>
      <w:r w:rsidRPr="000D54D5">
        <w:rPr>
          <w:b/>
          <w:bCs/>
          <w:color w:val="000000"/>
          <w:spacing w:val="10"/>
          <w:sz w:val="26"/>
          <w:szCs w:val="26"/>
        </w:rPr>
        <w:t>§ 1º -</w:t>
      </w:r>
      <w:r w:rsidRPr="005373CA">
        <w:rPr>
          <w:color w:val="000000"/>
          <w:spacing w:val="10"/>
          <w:sz w:val="26"/>
          <w:szCs w:val="26"/>
        </w:rPr>
        <w:t xml:space="preserve"> A Gratificação ora criada não se incorpora ao vencimento, remuneração ou subsídio para quaisquer efeitos, não sendo, portanto, base de contribuição previdenciária.</w:t>
      </w:r>
    </w:p>
    <w:p w14:paraId="7E7403BC" w14:textId="77777777" w:rsidR="005373CA" w:rsidRPr="005373CA" w:rsidRDefault="005373CA" w:rsidP="00A71850">
      <w:pPr>
        <w:pStyle w:val="Autgrafo-corpo"/>
        <w:spacing w:after="120" w:line="360" w:lineRule="atLeast"/>
        <w:ind w:firstLine="2835"/>
        <w:rPr>
          <w:color w:val="000000"/>
          <w:spacing w:val="10"/>
          <w:sz w:val="26"/>
          <w:szCs w:val="26"/>
        </w:rPr>
      </w:pPr>
      <w:r w:rsidRPr="000D54D5">
        <w:rPr>
          <w:b/>
          <w:bCs/>
          <w:color w:val="000000"/>
          <w:spacing w:val="10"/>
          <w:sz w:val="26"/>
          <w:szCs w:val="26"/>
        </w:rPr>
        <w:t>§ 2º -</w:t>
      </w:r>
      <w:r w:rsidRPr="005373CA">
        <w:rPr>
          <w:color w:val="000000"/>
          <w:spacing w:val="10"/>
          <w:sz w:val="26"/>
          <w:szCs w:val="26"/>
        </w:rPr>
        <w:t xml:space="preserve"> A Gratificação de Responsável Técnico será revalorizada na mesma data e no mesmo percentual das revisões anuais incidentes sobre as Escalas de Classes e Vencimentos dos servidores do Quadro da Secretaria da Assembleia Legislativa do Estado de São Paulo, fixadas pela Resolução Alesp nº 776, de 14 de outubro de 1996, e pela Resolução Alesp nº 878, de 2 de fevereiro de 2012. </w:t>
      </w:r>
    </w:p>
    <w:p w14:paraId="43C03975" w14:textId="77777777" w:rsidR="005373CA" w:rsidRPr="005373CA" w:rsidRDefault="005373CA" w:rsidP="00A71850">
      <w:pPr>
        <w:pStyle w:val="Autgrafo-corpo"/>
        <w:spacing w:after="120" w:line="360" w:lineRule="atLeast"/>
        <w:ind w:firstLine="2835"/>
        <w:rPr>
          <w:color w:val="000000"/>
          <w:spacing w:val="10"/>
          <w:sz w:val="26"/>
          <w:szCs w:val="26"/>
        </w:rPr>
      </w:pPr>
    </w:p>
    <w:p w14:paraId="40692894" w14:textId="77777777" w:rsidR="005373CA" w:rsidRPr="005373CA" w:rsidRDefault="005373CA" w:rsidP="00A71850">
      <w:pPr>
        <w:pStyle w:val="Autgrafo-corpo"/>
        <w:spacing w:after="120" w:line="360" w:lineRule="atLeast"/>
        <w:ind w:firstLine="2835"/>
        <w:rPr>
          <w:color w:val="000000"/>
          <w:spacing w:val="10"/>
          <w:sz w:val="26"/>
          <w:szCs w:val="26"/>
        </w:rPr>
      </w:pPr>
      <w:r w:rsidRPr="000D54D5">
        <w:rPr>
          <w:b/>
          <w:bCs/>
          <w:color w:val="000000"/>
          <w:spacing w:val="10"/>
          <w:sz w:val="26"/>
          <w:szCs w:val="26"/>
        </w:rPr>
        <w:lastRenderedPageBreak/>
        <w:t>Artigo 5º -</w:t>
      </w:r>
      <w:r w:rsidRPr="005373CA">
        <w:rPr>
          <w:color w:val="000000"/>
          <w:spacing w:val="10"/>
          <w:sz w:val="26"/>
          <w:szCs w:val="26"/>
        </w:rPr>
        <w:t xml:space="preserve"> As despesas decorrentes da aplicação da presente lei complementar correrão à conta das dotações orçamentárias próprias, consignadas no orçamento vigente.</w:t>
      </w:r>
    </w:p>
    <w:p w14:paraId="1D467EE6" w14:textId="71C02691" w:rsidR="005373CA" w:rsidRPr="005373CA" w:rsidRDefault="005373CA" w:rsidP="00A71850">
      <w:pPr>
        <w:pStyle w:val="Autgrafo-corpo"/>
        <w:spacing w:after="120" w:line="360" w:lineRule="atLeast"/>
        <w:ind w:firstLine="2835"/>
        <w:rPr>
          <w:color w:val="000000"/>
          <w:spacing w:val="10"/>
          <w:sz w:val="26"/>
          <w:szCs w:val="26"/>
        </w:rPr>
      </w:pPr>
      <w:r w:rsidRPr="000D54D5">
        <w:rPr>
          <w:b/>
          <w:bCs/>
          <w:color w:val="000000"/>
          <w:spacing w:val="10"/>
          <w:sz w:val="26"/>
          <w:szCs w:val="26"/>
        </w:rPr>
        <w:t>Artigo 6º -</w:t>
      </w:r>
      <w:r w:rsidRPr="005373CA">
        <w:rPr>
          <w:color w:val="000000"/>
          <w:spacing w:val="10"/>
          <w:sz w:val="26"/>
          <w:szCs w:val="26"/>
        </w:rPr>
        <w:t xml:space="preserve"> Esta </w:t>
      </w:r>
      <w:r w:rsidR="000D54D5">
        <w:rPr>
          <w:color w:val="000000"/>
          <w:spacing w:val="10"/>
          <w:sz w:val="26"/>
          <w:szCs w:val="26"/>
        </w:rPr>
        <w:t>l</w:t>
      </w:r>
      <w:r w:rsidRPr="005373CA">
        <w:rPr>
          <w:color w:val="000000"/>
          <w:spacing w:val="10"/>
          <w:sz w:val="26"/>
          <w:szCs w:val="26"/>
        </w:rPr>
        <w:t xml:space="preserve">ei </w:t>
      </w:r>
      <w:r w:rsidR="000D54D5">
        <w:rPr>
          <w:color w:val="000000"/>
          <w:spacing w:val="10"/>
          <w:sz w:val="26"/>
          <w:szCs w:val="26"/>
        </w:rPr>
        <w:t>c</w:t>
      </w:r>
      <w:r w:rsidRPr="005373CA">
        <w:rPr>
          <w:color w:val="000000"/>
          <w:spacing w:val="10"/>
          <w:sz w:val="26"/>
          <w:szCs w:val="26"/>
        </w:rPr>
        <w:t>omplementar entra em vigor na data de sua publicação, retroagindo seus efeitos a partir de 1º de março de 2025 apenas para o artigo 1º.</w:t>
      </w:r>
    </w:p>
    <w:p w14:paraId="582AEFB2" w14:textId="68B8BA4B" w:rsidR="000D76D2" w:rsidRPr="00B71087" w:rsidRDefault="000D76D2" w:rsidP="00A71850">
      <w:pPr>
        <w:pStyle w:val="NormalWeb"/>
        <w:spacing w:before="0" w:beforeAutospacing="0" w:after="120" w:afterAutospacing="0" w:line="360" w:lineRule="atLeast"/>
        <w:ind w:firstLine="2835"/>
        <w:jc w:val="both"/>
        <w:rPr>
          <w:b/>
          <w:bCs/>
          <w:color w:val="000000"/>
          <w:spacing w:val="10"/>
          <w:sz w:val="26"/>
          <w:szCs w:val="26"/>
        </w:rPr>
      </w:pPr>
      <w:r w:rsidRPr="00B71087">
        <w:rPr>
          <w:b/>
          <w:bCs/>
          <w:color w:val="000000"/>
          <w:spacing w:val="10"/>
          <w:sz w:val="26"/>
          <w:szCs w:val="26"/>
        </w:rPr>
        <w:t>Palácio dos Bandeirantes,</w:t>
      </w:r>
      <w:r w:rsidR="00503072">
        <w:rPr>
          <w:b/>
          <w:bCs/>
          <w:color w:val="000000"/>
          <w:spacing w:val="10"/>
          <w:sz w:val="26"/>
          <w:szCs w:val="26"/>
        </w:rPr>
        <w:t xml:space="preserve"> </w:t>
      </w:r>
      <w:r w:rsidR="004055EA">
        <w:rPr>
          <w:b/>
          <w:bCs/>
          <w:color w:val="000000"/>
          <w:spacing w:val="10"/>
          <w:sz w:val="26"/>
          <w:szCs w:val="26"/>
        </w:rPr>
        <w:t>na data da assinatura digital</w:t>
      </w:r>
      <w:r>
        <w:rPr>
          <w:b/>
          <w:bCs/>
          <w:color w:val="000000"/>
          <w:spacing w:val="10"/>
          <w:sz w:val="26"/>
          <w:szCs w:val="26"/>
        </w:rPr>
        <w:t>.</w:t>
      </w:r>
    </w:p>
    <w:p w14:paraId="1F4DAF10" w14:textId="03995B0B" w:rsidR="00060449" w:rsidRDefault="000D76D2" w:rsidP="00A71850">
      <w:pPr>
        <w:pStyle w:val="NormalWeb"/>
        <w:spacing w:before="0" w:beforeAutospacing="0" w:after="120" w:afterAutospacing="0" w:line="360" w:lineRule="atLeast"/>
        <w:jc w:val="center"/>
        <w:rPr>
          <w:b/>
          <w:bCs/>
          <w:color w:val="000000"/>
          <w:spacing w:val="10"/>
          <w:sz w:val="26"/>
          <w:szCs w:val="26"/>
        </w:rPr>
      </w:pPr>
      <w:r w:rsidRPr="00B71087">
        <w:rPr>
          <w:b/>
          <w:bCs/>
          <w:color w:val="000000"/>
          <w:spacing w:val="10"/>
          <w:sz w:val="26"/>
          <w:szCs w:val="26"/>
        </w:rPr>
        <w:t>Tarcísio de Freitas</w:t>
      </w:r>
    </w:p>
    <w:p w14:paraId="270E41B7" w14:textId="77777777" w:rsidR="00154CEF" w:rsidRDefault="00154CEF" w:rsidP="0051063F">
      <w:pPr>
        <w:pStyle w:val="NormalWeb"/>
        <w:spacing w:before="0" w:beforeAutospacing="0" w:after="0" w:afterAutospacing="0" w:line="360" w:lineRule="atLeast"/>
        <w:jc w:val="both"/>
        <w:rPr>
          <w:color w:val="000000"/>
          <w:spacing w:val="10"/>
          <w:sz w:val="26"/>
          <w:szCs w:val="26"/>
        </w:rPr>
      </w:pPr>
    </w:p>
    <w:p w14:paraId="22034117" w14:textId="77777777" w:rsidR="009E5EF1" w:rsidRPr="007D45D4" w:rsidRDefault="009E5EF1" w:rsidP="009E5EF1">
      <w:pPr>
        <w:pStyle w:val="NormalWeb"/>
        <w:spacing w:before="0" w:beforeAutospacing="0" w:after="0" w:afterAutospacing="0"/>
        <w:jc w:val="both"/>
        <w:rPr>
          <w:color w:val="000000"/>
          <w:spacing w:val="10"/>
          <w:sz w:val="26"/>
          <w:szCs w:val="26"/>
        </w:rPr>
      </w:pPr>
      <w:r w:rsidRPr="007D45D4">
        <w:rPr>
          <w:spacing w:val="10"/>
          <w:sz w:val="26"/>
          <w:szCs w:val="26"/>
        </w:rPr>
        <w:t xml:space="preserve">Samuel Yoshiaki Oliveira </w:t>
      </w:r>
      <w:proofErr w:type="spellStart"/>
      <w:r w:rsidRPr="007D45D4">
        <w:rPr>
          <w:spacing w:val="10"/>
          <w:sz w:val="26"/>
          <w:szCs w:val="26"/>
        </w:rPr>
        <w:t>Kinoshita</w:t>
      </w:r>
      <w:proofErr w:type="spellEnd"/>
    </w:p>
    <w:p w14:paraId="71E4D69C" w14:textId="77777777" w:rsidR="009E5EF1" w:rsidRDefault="009E5EF1" w:rsidP="009E5EF1">
      <w:pPr>
        <w:pStyle w:val="NormalWeb"/>
        <w:spacing w:before="0" w:beforeAutospacing="0" w:after="165" w:afterAutospacing="0"/>
        <w:jc w:val="both"/>
        <w:rPr>
          <w:spacing w:val="10"/>
          <w:sz w:val="26"/>
          <w:szCs w:val="26"/>
        </w:rPr>
      </w:pPr>
      <w:r w:rsidRPr="007D45D4">
        <w:rPr>
          <w:spacing w:val="10"/>
          <w:sz w:val="26"/>
          <w:szCs w:val="26"/>
        </w:rPr>
        <w:t>Secretário da Fazenda e Planejamento</w:t>
      </w:r>
    </w:p>
    <w:p w14:paraId="2D3CFC5C" w14:textId="77777777" w:rsidR="00E93741" w:rsidRDefault="00E93741" w:rsidP="00E801C6">
      <w:pPr>
        <w:pStyle w:val="NormalWeb"/>
        <w:spacing w:before="0" w:beforeAutospacing="0" w:after="0" w:afterAutospacing="0" w:line="360" w:lineRule="atLeast"/>
        <w:jc w:val="both"/>
        <w:rPr>
          <w:color w:val="000000"/>
          <w:sz w:val="27"/>
          <w:szCs w:val="27"/>
        </w:rPr>
      </w:pPr>
      <w:r>
        <w:rPr>
          <w:color w:val="000000"/>
          <w:spacing w:val="10"/>
          <w:sz w:val="26"/>
          <w:szCs w:val="26"/>
        </w:rPr>
        <w:t>Gilberto Kassab</w:t>
      </w:r>
    </w:p>
    <w:p w14:paraId="17AA31D0" w14:textId="77777777" w:rsidR="00E93741" w:rsidRDefault="00E93741" w:rsidP="00E93741">
      <w:pPr>
        <w:pStyle w:val="NormalWeb"/>
        <w:spacing w:before="0" w:beforeAutospacing="0" w:after="165" w:afterAutospacing="0"/>
        <w:jc w:val="both"/>
        <w:rPr>
          <w:color w:val="000000"/>
          <w:spacing w:val="10"/>
          <w:sz w:val="26"/>
          <w:szCs w:val="26"/>
        </w:rPr>
      </w:pPr>
      <w:r>
        <w:rPr>
          <w:color w:val="000000"/>
          <w:spacing w:val="10"/>
          <w:sz w:val="26"/>
          <w:szCs w:val="26"/>
        </w:rPr>
        <w:t>Secretário de Governo e Relações Institucionais</w:t>
      </w:r>
    </w:p>
    <w:p w14:paraId="7745AA9D" w14:textId="77777777" w:rsidR="00E93741" w:rsidRDefault="00E93741" w:rsidP="00E93741">
      <w:pPr>
        <w:pStyle w:val="NormalWeb"/>
        <w:spacing w:before="0" w:beforeAutospacing="0" w:after="0" w:afterAutospacing="0" w:line="360" w:lineRule="atLeast"/>
        <w:jc w:val="both"/>
        <w:rPr>
          <w:color w:val="000000"/>
          <w:sz w:val="27"/>
          <w:szCs w:val="27"/>
        </w:rPr>
      </w:pPr>
      <w:r>
        <w:rPr>
          <w:color w:val="000000"/>
          <w:spacing w:val="10"/>
          <w:sz w:val="26"/>
          <w:szCs w:val="26"/>
        </w:rPr>
        <w:t xml:space="preserve">Arthur </w:t>
      </w:r>
      <w:proofErr w:type="spellStart"/>
      <w:r>
        <w:rPr>
          <w:color w:val="000000"/>
          <w:spacing w:val="10"/>
          <w:sz w:val="26"/>
          <w:szCs w:val="26"/>
        </w:rPr>
        <w:t>Luis</w:t>
      </w:r>
      <w:proofErr w:type="spellEnd"/>
      <w:r>
        <w:rPr>
          <w:color w:val="000000"/>
          <w:spacing w:val="10"/>
          <w:sz w:val="26"/>
          <w:szCs w:val="26"/>
        </w:rPr>
        <w:t xml:space="preserve"> Pinho de Lima</w:t>
      </w:r>
    </w:p>
    <w:p w14:paraId="7AD5C155" w14:textId="344DE80D" w:rsidR="007A0E35" w:rsidRDefault="00E93741" w:rsidP="00E93741">
      <w:pPr>
        <w:pStyle w:val="NormalWeb"/>
        <w:spacing w:before="0" w:beforeAutospacing="0" w:after="165" w:afterAutospacing="0"/>
        <w:jc w:val="both"/>
        <w:rPr>
          <w:color w:val="000000"/>
          <w:spacing w:val="10"/>
          <w:sz w:val="26"/>
          <w:szCs w:val="26"/>
        </w:rPr>
      </w:pPr>
      <w:r>
        <w:rPr>
          <w:color w:val="000000"/>
          <w:spacing w:val="10"/>
          <w:sz w:val="26"/>
          <w:szCs w:val="26"/>
        </w:rPr>
        <w:t>Secretário-Chefe da Casa Civi</w:t>
      </w:r>
      <w:r w:rsidR="00E801C6">
        <w:rPr>
          <w:color w:val="000000"/>
          <w:spacing w:val="10"/>
          <w:sz w:val="26"/>
          <w:szCs w:val="26"/>
        </w:rPr>
        <w:t>l</w:t>
      </w:r>
    </w:p>
    <w:sectPr w:rsidR="007A0E35" w:rsidSect="005148C0">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134"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B6933" w14:textId="77777777" w:rsidR="00534AFB" w:rsidRDefault="00534AFB">
      <w:r>
        <w:separator/>
      </w:r>
    </w:p>
  </w:endnote>
  <w:endnote w:type="continuationSeparator" w:id="0">
    <w:p w14:paraId="46098894" w14:textId="77777777" w:rsidR="00534AFB" w:rsidRDefault="0053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2A7F" w14:textId="77777777" w:rsidR="009804E6" w:rsidRDefault="009804E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F323" w14:textId="77777777" w:rsidR="009804E6" w:rsidRDefault="009804E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B508" w14:textId="77777777" w:rsidR="009804E6" w:rsidRDefault="009804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2E0F4" w14:textId="77777777" w:rsidR="00534AFB" w:rsidRDefault="00534AFB">
      <w:r>
        <w:separator/>
      </w:r>
    </w:p>
  </w:footnote>
  <w:footnote w:type="continuationSeparator" w:id="0">
    <w:p w14:paraId="789ECBCB" w14:textId="77777777" w:rsidR="00534AFB" w:rsidRDefault="0053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5339" w14:textId="77777777" w:rsidR="009804E6" w:rsidRDefault="009804E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799C" w14:textId="77777777" w:rsidR="00A3438B" w:rsidRDefault="00A3438B" w:rsidP="00A3438B">
    <w:pPr>
      <w:pStyle w:val="Cabealho"/>
      <w:jc w:val="center"/>
    </w:pPr>
    <w:r>
      <w:object w:dxaOrig="6036" w:dyaOrig="6432" w14:anchorId="3F1C9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5pt;height:115.2pt" fillcolor="window">
          <v:imagedata r:id="rId1" o:title=""/>
        </v:shape>
        <o:OLEObject Type="Embed" ProgID="PBrush" ShapeID="_x0000_i1025" DrawAspect="Content" ObjectID="_1814346445" r:id="rId2"/>
      </w:object>
    </w:r>
  </w:p>
  <w:p w14:paraId="10331DAE" w14:textId="77777777" w:rsidR="00A3438B" w:rsidRPr="00AB674D" w:rsidRDefault="00A3438B" w:rsidP="00A3438B">
    <w:pPr>
      <w:pStyle w:val="Cabealho"/>
      <w:jc w:val="center"/>
      <w:rPr>
        <w:sz w:val="24"/>
        <w:szCs w:val="24"/>
      </w:rPr>
    </w:pPr>
  </w:p>
  <w:p w14:paraId="1406650B" w14:textId="77777777" w:rsidR="00A3438B" w:rsidRPr="00AB674D" w:rsidRDefault="00A3438B" w:rsidP="00A3438B">
    <w:pPr>
      <w:pStyle w:val="Cabealho"/>
      <w:jc w:val="center"/>
      <w:rPr>
        <w:b/>
        <w:bCs/>
        <w:sz w:val="24"/>
        <w:szCs w:val="24"/>
      </w:rPr>
    </w:pPr>
    <w:r w:rsidRPr="00AB674D">
      <w:rPr>
        <w:b/>
        <w:bCs/>
        <w:sz w:val="24"/>
        <w:szCs w:val="24"/>
      </w:rPr>
      <w:t xml:space="preserve">- </w:t>
    </w:r>
    <w:r w:rsidRPr="00AB674D">
      <w:rPr>
        <w:b/>
        <w:bCs/>
        <w:sz w:val="24"/>
        <w:szCs w:val="24"/>
      </w:rPr>
      <w:fldChar w:fldCharType="begin"/>
    </w:r>
    <w:r w:rsidRPr="00AB674D">
      <w:rPr>
        <w:b/>
        <w:bCs/>
        <w:sz w:val="24"/>
        <w:szCs w:val="24"/>
      </w:rPr>
      <w:instrText>PAGE    \* MERGEFORMAT</w:instrText>
    </w:r>
    <w:r w:rsidRPr="00AB674D">
      <w:rPr>
        <w:b/>
        <w:bCs/>
        <w:sz w:val="24"/>
        <w:szCs w:val="24"/>
      </w:rPr>
      <w:fldChar w:fldCharType="separate"/>
    </w:r>
    <w:r>
      <w:rPr>
        <w:b/>
        <w:bCs/>
        <w:sz w:val="24"/>
        <w:szCs w:val="24"/>
      </w:rPr>
      <w:t>2</w:t>
    </w:r>
    <w:r w:rsidRPr="00AB674D">
      <w:rPr>
        <w:b/>
        <w:bCs/>
        <w:sz w:val="24"/>
        <w:szCs w:val="24"/>
      </w:rPr>
      <w:fldChar w:fldCharType="end"/>
    </w:r>
    <w:r w:rsidRPr="00AB674D">
      <w:rPr>
        <w:b/>
        <w:bCs/>
        <w:sz w:val="24"/>
        <w:szCs w:val="24"/>
      </w:rPr>
      <w:t xml:space="preserve"> -</w:t>
    </w:r>
  </w:p>
  <w:p w14:paraId="545F1FC0" w14:textId="77777777" w:rsidR="00A3438B" w:rsidRPr="00AB674D" w:rsidRDefault="00A3438B" w:rsidP="00A3438B">
    <w:pPr>
      <w:pStyle w:val="Cabealho"/>
      <w:rPr>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43267951"/>
  <w:bookmarkStart w:id="2" w:name="_Hlk143267567"/>
  <w:bookmarkStart w:id="3" w:name="_Hlk143267568"/>
  <w:p w14:paraId="4F668591" w14:textId="77777777" w:rsidR="00A3438B" w:rsidRDefault="00A3438B" w:rsidP="00A3438B">
    <w:pPr>
      <w:pStyle w:val="Cabealho"/>
      <w:jc w:val="center"/>
    </w:pPr>
    <w:r>
      <w:object w:dxaOrig="6036" w:dyaOrig="6432" w14:anchorId="370B8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85pt;height:115.2pt" fillcolor="window">
          <v:imagedata r:id="rId1" o:title=""/>
        </v:shape>
        <o:OLEObject Type="Embed" ProgID="PBrush" ShapeID="_x0000_i1026" DrawAspect="Content" ObjectID="_1814346446" r:id="rId2"/>
      </w:object>
    </w:r>
    <w:bookmarkEnd w:id="1"/>
  </w:p>
  <w:p w14:paraId="2B1EE1B2" w14:textId="77777777" w:rsidR="00A3438B" w:rsidRPr="00AB674D" w:rsidRDefault="00A3438B" w:rsidP="00A3438B">
    <w:pPr>
      <w:pStyle w:val="Cabealho"/>
      <w:jc w:val="center"/>
      <w:rPr>
        <w:sz w:val="24"/>
        <w:szCs w:val="24"/>
      </w:rPr>
    </w:pPr>
  </w:p>
  <w:bookmarkEnd w:id="2"/>
  <w:bookmarkEnd w:id="3"/>
  <w:p w14:paraId="5AC53138" w14:textId="77777777" w:rsidR="00A3438B" w:rsidRPr="00AB674D" w:rsidRDefault="00A3438B" w:rsidP="00A3438B">
    <w:pPr>
      <w:pStyle w:val="Cabealho"/>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tVar" w:val="ipClient:10.0.9.115|idUsuario:44269172|nomeDocumento:202315864397.doc|idAnexo:51284792|numeroAssinantes:0|idUsuarioDepartamento:44269173|idDocumento:51284790|dataDownload:07/06/2023 17:53:17|urlAplicacao:https://pgedoc.pge.sp.gov.br/docflow/webdav|"/>
  </w:docVars>
  <w:rsids>
    <w:rsidRoot w:val="00AD19E6"/>
    <w:rsid w:val="000116F7"/>
    <w:rsid w:val="00025779"/>
    <w:rsid w:val="00060449"/>
    <w:rsid w:val="0006360E"/>
    <w:rsid w:val="00065EDC"/>
    <w:rsid w:val="00066C7B"/>
    <w:rsid w:val="000707CD"/>
    <w:rsid w:val="00071BC2"/>
    <w:rsid w:val="0007566B"/>
    <w:rsid w:val="00092517"/>
    <w:rsid w:val="000931CE"/>
    <w:rsid w:val="000A046C"/>
    <w:rsid w:val="000A667D"/>
    <w:rsid w:val="000B1140"/>
    <w:rsid w:val="000B1CFA"/>
    <w:rsid w:val="000B6064"/>
    <w:rsid w:val="000D54D5"/>
    <w:rsid w:val="000D76D2"/>
    <w:rsid w:val="000E72AE"/>
    <w:rsid w:val="00101178"/>
    <w:rsid w:val="00106348"/>
    <w:rsid w:val="00107C88"/>
    <w:rsid w:val="0011445D"/>
    <w:rsid w:val="00122C90"/>
    <w:rsid w:val="001266C5"/>
    <w:rsid w:val="00135A67"/>
    <w:rsid w:val="001411AB"/>
    <w:rsid w:val="00151F84"/>
    <w:rsid w:val="00154CEF"/>
    <w:rsid w:val="001649D9"/>
    <w:rsid w:val="001A0908"/>
    <w:rsid w:val="001B54E6"/>
    <w:rsid w:val="001C551A"/>
    <w:rsid w:val="001D37DD"/>
    <w:rsid w:val="00201223"/>
    <w:rsid w:val="00234012"/>
    <w:rsid w:val="00235251"/>
    <w:rsid w:val="0023700F"/>
    <w:rsid w:val="00263331"/>
    <w:rsid w:val="00263D1A"/>
    <w:rsid w:val="002C0DFA"/>
    <w:rsid w:val="002D0E27"/>
    <w:rsid w:val="002D75AD"/>
    <w:rsid w:val="002F3E70"/>
    <w:rsid w:val="002F6F7F"/>
    <w:rsid w:val="003057E6"/>
    <w:rsid w:val="00314A58"/>
    <w:rsid w:val="00323496"/>
    <w:rsid w:val="00325597"/>
    <w:rsid w:val="003271DB"/>
    <w:rsid w:val="00331FB0"/>
    <w:rsid w:val="003728CA"/>
    <w:rsid w:val="00372A01"/>
    <w:rsid w:val="003B3C21"/>
    <w:rsid w:val="003D3452"/>
    <w:rsid w:val="003F4456"/>
    <w:rsid w:val="00405197"/>
    <w:rsid w:val="004055EA"/>
    <w:rsid w:val="00413CBF"/>
    <w:rsid w:val="00417B30"/>
    <w:rsid w:val="00420D4A"/>
    <w:rsid w:val="00425976"/>
    <w:rsid w:val="004314AE"/>
    <w:rsid w:val="00440623"/>
    <w:rsid w:val="00453D71"/>
    <w:rsid w:val="00491569"/>
    <w:rsid w:val="004A58A9"/>
    <w:rsid w:val="004A5CB6"/>
    <w:rsid w:val="004D7015"/>
    <w:rsid w:val="00500697"/>
    <w:rsid w:val="00503072"/>
    <w:rsid w:val="005054EE"/>
    <w:rsid w:val="0051063F"/>
    <w:rsid w:val="005125E7"/>
    <w:rsid w:val="005148C0"/>
    <w:rsid w:val="0052685D"/>
    <w:rsid w:val="00534AFB"/>
    <w:rsid w:val="005373CA"/>
    <w:rsid w:val="00537BF5"/>
    <w:rsid w:val="00547413"/>
    <w:rsid w:val="00552096"/>
    <w:rsid w:val="0057081B"/>
    <w:rsid w:val="005726EE"/>
    <w:rsid w:val="00582852"/>
    <w:rsid w:val="00585F10"/>
    <w:rsid w:val="005B50DF"/>
    <w:rsid w:val="005D4034"/>
    <w:rsid w:val="005E51CA"/>
    <w:rsid w:val="005F3593"/>
    <w:rsid w:val="00607CB9"/>
    <w:rsid w:val="00617C44"/>
    <w:rsid w:val="006214C9"/>
    <w:rsid w:val="006316F2"/>
    <w:rsid w:val="006322A2"/>
    <w:rsid w:val="006410A9"/>
    <w:rsid w:val="006501D6"/>
    <w:rsid w:val="006520CF"/>
    <w:rsid w:val="00665C74"/>
    <w:rsid w:val="00673AF1"/>
    <w:rsid w:val="00677A1F"/>
    <w:rsid w:val="00693E54"/>
    <w:rsid w:val="00696558"/>
    <w:rsid w:val="006D2A38"/>
    <w:rsid w:val="006F494A"/>
    <w:rsid w:val="0070544F"/>
    <w:rsid w:val="00713E58"/>
    <w:rsid w:val="00755565"/>
    <w:rsid w:val="00756C1F"/>
    <w:rsid w:val="00771608"/>
    <w:rsid w:val="00777F73"/>
    <w:rsid w:val="007860D1"/>
    <w:rsid w:val="007A0E35"/>
    <w:rsid w:val="007B26E0"/>
    <w:rsid w:val="007F5983"/>
    <w:rsid w:val="00832FC7"/>
    <w:rsid w:val="00833251"/>
    <w:rsid w:val="008460E9"/>
    <w:rsid w:val="00876669"/>
    <w:rsid w:val="008909EE"/>
    <w:rsid w:val="00896BAF"/>
    <w:rsid w:val="008B220E"/>
    <w:rsid w:val="008C7105"/>
    <w:rsid w:val="008D04DC"/>
    <w:rsid w:val="008D11A3"/>
    <w:rsid w:val="008F1994"/>
    <w:rsid w:val="008F2D6B"/>
    <w:rsid w:val="00930DA4"/>
    <w:rsid w:val="00933C41"/>
    <w:rsid w:val="0097002C"/>
    <w:rsid w:val="009804E6"/>
    <w:rsid w:val="0098618B"/>
    <w:rsid w:val="009863A6"/>
    <w:rsid w:val="009B08DE"/>
    <w:rsid w:val="009C03C9"/>
    <w:rsid w:val="009C1F59"/>
    <w:rsid w:val="009E5EF1"/>
    <w:rsid w:val="009E787A"/>
    <w:rsid w:val="009F75B0"/>
    <w:rsid w:val="00A06F61"/>
    <w:rsid w:val="00A32C26"/>
    <w:rsid w:val="00A340EC"/>
    <w:rsid w:val="00A3438B"/>
    <w:rsid w:val="00A406E8"/>
    <w:rsid w:val="00A71850"/>
    <w:rsid w:val="00A7322D"/>
    <w:rsid w:val="00A81BE2"/>
    <w:rsid w:val="00A844D8"/>
    <w:rsid w:val="00AA47D6"/>
    <w:rsid w:val="00AA7C2B"/>
    <w:rsid w:val="00AA7D61"/>
    <w:rsid w:val="00AB5ACF"/>
    <w:rsid w:val="00AD1919"/>
    <w:rsid w:val="00AD19E6"/>
    <w:rsid w:val="00B204F2"/>
    <w:rsid w:val="00B27EEA"/>
    <w:rsid w:val="00B71E11"/>
    <w:rsid w:val="00B84CE2"/>
    <w:rsid w:val="00BE42F7"/>
    <w:rsid w:val="00BF5D35"/>
    <w:rsid w:val="00C23E4C"/>
    <w:rsid w:val="00C25BD6"/>
    <w:rsid w:val="00C27060"/>
    <w:rsid w:val="00C365B9"/>
    <w:rsid w:val="00C435D7"/>
    <w:rsid w:val="00C43950"/>
    <w:rsid w:val="00C46CDA"/>
    <w:rsid w:val="00C67C7A"/>
    <w:rsid w:val="00C71D60"/>
    <w:rsid w:val="00C828A9"/>
    <w:rsid w:val="00C85DE8"/>
    <w:rsid w:val="00C93913"/>
    <w:rsid w:val="00CB3177"/>
    <w:rsid w:val="00CB75A2"/>
    <w:rsid w:val="00CF3B69"/>
    <w:rsid w:val="00D002B0"/>
    <w:rsid w:val="00D016E2"/>
    <w:rsid w:val="00D20FC6"/>
    <w:rsid w:val="00D3102E"/>
    <w:rsid w:val="00D35643"/>
    <w:rsid w:val="00D53351"/>
    <w:rsid w:val="00D56D56"/>
    <w:rsid w:val="00D6634D"/>
    <w:rsid w:val="00D771FC"/>
    <w:rsid w:val="00DA0E42"/>
    <w:rsid w:val="00DA353B"/>
    <w:rsid w:val="00DB204B"/>
    <w:rsid w:val="00DC44FB"/>
    <w:rsid w:val="00DF1FE7"/>
    <w:rsid w:val="00DF3019"/>
    <w:rsid w:val="00E41A37"/>
    <w:rsid w:val="00E43D89"/>
    <w:rsid w:val="00E51B68"/>
    <w:rsid w:val="00E628F0"/>
    <w:rsid w:val="00E729D9"/>
    <w:rsid w:val="00E801C6"/>
    <w:rsid w:val="00E80B37"/>
    <w:rsid w:val="00E84EAF"/>
    <w:rsid w:val="00E9365E"/>
    <w:rsid w:val="00E93741"/>
    <w:rsid w:val="00EA415A"/>
    <w:rsid w:val="00EA6D22"/>
    <w:rsid w:val="00EA7EB2"/>
    <w:rsid w:val="00EC35C3"/>
    <w:rsid w:val="00ED6986"/>
    <w:rsid w:val="00EE2C00"/>
    <w:rsid w:val="00EF1C8D"/>
    <w:rsid w:val="00F02DCD"/>
    <w:rsid w:val="00F16214"/>
    <w:rsid w:val="00F24507"/>
    <w:rsid w:val="00F2594F"/>
    <w:rsid w:val="00F341E4"/>
    <w:rsid w:val="00F43B95"/>
    <w:rsid w:val="00F463FA"/>
    <w:rsid w:val="00F77510"/>
    <w:rsid w:val="00F96505"/>
    <w:rsid w:val="00FD2916"/>
    <w:rsid w:val="00FE68A9"/>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BC79A"/>
  <w15:chartTrackingRefBased/>
  <w15:docId w15:val="{C9CE166D-1D74-4E0B-9AAB-78A719C4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120"/>
      <w:jc w:val="center"/>
      <w:outlineLvl w:val="0"/>
    </w:pPr>
    <w:rPr>
      <w:b/>
      <w:sz w:val="52"/>
    </w:rPr>
  </w:style>
  <w:style w:type="paragraph" w:styleId="Ttulo2">
    <w:name w:val="heading 2"/>
    <w:basedOn w:val="Normal"/>
    <w:next w:val="Normal"/>
    <w:qFormat/>
    <w:pPr>
      <w:keepNext/>
      <w:outlineLvl w:val="1"/>
    </w:pPr>
    <w:rPr>
      <w:rFonts w:ascii="Arial" w:hAnsi="Arial" w:cs="Arial"/>
      <w:sz w:val="24"/>
    </w:rPr>
  </w:style>
  <w:style w:type="paragraph" w:styleId="Ttulo3">
    <w:name w:val="heading 3"/>
    <w:basedOn w:val="Normal"/>
    <w:next w:val="Normal"/>
    <w:qFormat/>
    <w:pPr>
      <w:keepNext/>
      <w:spacing w:before="40"/>
      <w:jc w:val="center"/>
      <w:outlineLvl w:val="2"/>
    </w:pPr>
    <w:rPr>
      <w:b/>
    </w:rPr>
  </w:style>
  <w:style w:type="paragraph" w:styleId="Ttulo4">
    <w:name w:val="heading 4"/>
    <w:basedOn w:val="Normal"/>
    <w:next w:val="Normal"/>
    <w:qFormat/>
    <w:pPr>
      <w:keepNext/>
      <w:spacing w:before="40" w:after="100"/>
      <w:jc w:val="center"/>
      <w:outlineLvl w:val="3"/>
    </w:pPr>
    <w:rPr>
      <w:b/>
      <w:sz w:val="16"/>
    </w:rPr>
  </w:style>
  <w:style w:type="paragraph" w:styleId="Ttulo5">
    <w:name w:val="heading 5"/>
    <w:basedOn w:val="Normal"/>
    <w:next w:val="Normal"/>
    <w:qFormat/>
    <w:pPr>
      <w:keepNext/>
      <w:ind w:firstLine="708"/>
      <w:outlineLvl w:val="4"/>
    </w:pPr>
    <w:rPr>
      <w:rFonts w:ascii="Arial" w:hAnsi="Arial"/>
      <w:b/>
      <w:sz w:val="24"/>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before="80" w:after="80"/>
      <w:outlineLvl w:val="6"/>
    </w:pPr>
    <w:rPr>
      <w:b/>
      <w:spacing w:val="60"/>
      <w:sz w:val="24"/>
    </w:rPr>
  </w:style>
  <w:style w:type="paragraph" w:styleId="Ttulo8">
    <w:name w:val="heading 8"/>
    <w:basedOn w:val="Normal"/>
    <w:next w:val="Normal"/>
    <w:qFormat/>
    <w:pPr>
      <w:keepNext/>
      <w:jc w:val="center"/>
      <w:outlineLvl w:val="7"/>
    </w:pPr>
    <w:rPr>
      <w:rFonts w:ascii="Tahoma" w:hAnsi="Tahoma" w:cs="Tahoma"/>
      <w:b/>
      <w:sz w:val="28"/>
      <w:szCs w:val="28"/>
    </w:rPr>
  </w:style>
  <w:style w:type="paragraph" w:styleId="Ttulo9">
    <w:name w:val="heading 9"/>
    <w:basedOn w:val="Normal"/>
    <w:next w:val="Normal"/>
    <w:qFormat/>
    <w:pPr>
      <w:keepNext/>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widowControl w:val="0"/>
      <w:tabs>
        <w:tab w:val="center" w:pos="4320"/>
        <w:tab w:val="right" w:pos="8640"/>
      </w:tabs>
    </w:pPr>
  </w:style>
  <w:style w:type="paragraph" w:styleId="Rodap">
    <w:name w:val="footer"/>
    <w:basedOn w:val="Normal"/>
    <w:pPr>
      <w:tabs>
        <w:tab w:val="center" w:pos="4419"/>
        <w:tab w:val="right" w:pos="8838"/>
      </w:tabs>
    </w:pPr>
  </w:style>
  <w:style w:type="paragraph" w:styleId="Textoembloco">
    <w:name w:val="Block Text"/>
    <w:basedOn w:val="Normal"/>
    <w:pPr>
      <w:ind w:left="71" w:right="567"/>
      <w:jc w:val="both"/>
    </w:pPr>
    <w:rPr>
      <w:sz w:val="22"/>
    </w:rPr>
  </w:style>
  <w:style w:type="paragraph" w:styleId="Corpodetexto">
    <w:name w:val="Body Text"/>
    <w:basedOn w:val="Normal"/>
    <w:rPr>
      <w:sz w:val="24"/>
    </w:rPr>
  </w:style>
  <w:style w:type="paragraph" w:styleId="Corpodetexto2">
    <w:name w:val="Body Text 2"/>
    <w:basedOn w:val="Normal"/>
    <w:rPr>
      <w:b/>
      <w:sz w:val="24"/>
      <w:szCs w:val="28"/>
    </w:rPr>
  </w:style>
  <w:style w:type="paragraph" w:styleId="Corpodetexto3">
    <w:name w:val="Body Text 3"/>
    <w:basedOn w:val="Normal"/>
    <w:pPr>
      <w:jc w:val="both"/>
    </w:pPr>
    <w:rPr>
      <w:rFonts w:ascii="Verdana" w:hAnsi="Verdana"/>
      <w:sz w:val="24"/>
    </w:rPr>
  </w:style>
  <w:style w:type="table" w:styleId="Tabelacomgrade">
    <w:name w:val="Table Grid"/>
    <w:basedOn w:val="Tabelanormal"/>
    <w:rsid w:val="00AD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4D8"/>
    <w:pPr>
      <w:spacing w:before="100" w:beforeAutospacing="1" w:after="100" w:afterAutospacing="1"/>
    </w:pPr>
    <w:rPr>
      <w:sz w:val="24"/>
      <w:szCs w:val="24"/>
    </w:rPr>
  </w:style>
  <w:style w:type="paragraph" w:customStyle="1" w:styleId="textocentralizado">
    <w:name w:val="texto_centralizado"/>
    <w:basedOn w:val="Normal"/>
    <w:rsid w:val="00065EDC"/>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65EDC"/>
    <w:pPr>
      <w:spacing w:before="100" w:beforeAutospacing="1" w:after="100" w:afterAutospacing="1"/>
    </w:pPr>
    <w:rPr>
      <w:sz w:val="24"/>
      <w:szCs w:val="24"/>
    </w:rPr>
  </w:style>
  <w:style w:type="character" w:styleId="Forte">
    <w:name w:val="Strong"/>
    <w:uiPriority w:val="22"/>
    <w:qFormat/>
    <w:rsid w:val="009863A6"/>
    <w:rPr>
      <w:b/>
      <w:bCs/>
    </w:rPr>
  </w:style>
  <w:style w:type="character" w:styleId="Hyperlink">
    <w:name w:val="Hyperlink"/>
    <w:uiPriority w:val="99"/>
    <w:unhideWhenUsed/>
    <w:rsid w:val="000A046C"/>
    <w:rPr>
      <w:color w:val="0000FF"/>
      <w:u w:val="single"/>
    </w:rPr>
  </w:style>
  <w:style w:type="paragraph" w:customStyle="1" w:styleId="Autgrafo-corpo">
    <w:name w:val="Autógrafo - corpo"/>
    <w:basedOn w:val="Normal"/>
    <w:rsid w:val="008F1994"/>
    <w:pPr>
      <w:spacing w:line="360" w:lineRule="auto"/>
      <w:ind w:firstLine="1134"/>
      <w:jc w:val="both"/>
    </w:pPr>
    <w:rPr>
      <w:sz w:val="24"/>
      <w:szCs w:val="24"/>
      <w:lang w:bidi="he-IL"/>
    </w:rPr>
  </w:style>
  <w:style w:type="character" w:customStyle="1" w:styleId="CabealhoChar">
    <w:name w:val="Cabeçalho Char"/>
    <w:basedOn w:val="Fontepargpadro"/>
    <w:link w:val="Cabealho"/>
    <w:rsid w:val="000D76D2"/>
  </w:style>
  <w:style w:type="paragraph" w:customStyle="1" w:styleId="Autgrafo-descrioforte">
    <w:name w:val="Autógrafo - descrição forte"/>
    <w:basedOn w:val="Normal"/>
    <w:rsid w:val="002D0E27"/>
    <w:pPr>
      <w:spacing w:line="360" w:lineRule="auto"/>
      <w:ind w:left="1134"/>
      <w:jc w:val="both"/>
    </w:pPr>
    <w:rPr>
      <w:b/>
      <w:b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8911">
      <w:bodyDiv w:val="1"/>
      <w:marLeft w:val="0"/>
      <w:marRight w:val="0"/>
      <w:marTop w:val="0"/>
      <w:marBottom w:val="0"/>
      <w:divBdr>
        <w:top w:val="none" w:sz="0" w:space="0" w:color="auto"/>
        <w:left w:val="none" w:sz="0" w:space="0" w:color="auto"/>
        <w:bottom w:val="none" w:sz="0" w:space="0" w:color="auto"/>
        <w:right w:val="none" w:sz="0" w:space="0" w:color="auto"/>
      </w:divBdr>
    </w:div>
    <w:div w:id="257258589">
      <w:bodyDiv w:val="1"/>
      <w:marLeft w:val="0"/>
      <w:marRight w:val="0"/>
      <w:marTop w:val="0"/>
      <w:marBottom w:val="0"/>
      <w:divBdr>
        <w:top w:val="none" w:sz="0" w:space="0" w:color="auto"/>
        <w:left w:val="none" w:sz="0" w:space="0" w:color="auto"/>
        <w:bottom w:val="none" w:sz="0" w:space="0" w:color="auto"/>
        <w:right w:val="none" w:sz="0" w:space="0" w:color="auto"/>
      </w:divBdr>
    </w:div>
    <w:div w:id="355934481">
      <w:bodyDiv w:val="1"/>
      <w:marLeft w:val="0"/>
      <w:marRight w:val="0"/>
      <w:marTop w:val="0"/>
      <w:marBottom w:val="0"/>
      <w:divBdr>
        <w:top w:val="none" w:sz="0" w:space="0" w:color="auto"/>
        <w:left w:val="none" w:sz="0" w:space="0" w:color="auto"/>
        <w:bottom w:val="none" w:sz="0" w:space="0" w:color="auto"/>
        <w:right w:val="none" w:sz="0" w:space="0" w:color="auto"/>
      </w:divBdr>
    </w:div>
    <w:div w:id="370498856">
      <w:bodyDiv w:val="1"/>
      <w:marLeft w:val="0"/>
      <w:marRight w:val="0"/>
      <w:marTop w:val="0"/>
      <w:marBottom w:val="0"/>
      <w:divBdr>
        <w:top w:val="none" w:sz="0" w:space="0" w:color="auto"/>
        <w:left w:val="none" w:sz="0" w:space="0" w:color="auto"/>
        <w:bottom w:val="none" w:sz="0" w:space="0" w:color="auto"/>
        <w:right w:val="none" w:sz="0" w:space="0" w:color="auto"/>
      </w:divBdr>
    </w:div>
    <w:div w:id="730689538">
      <w:bodyDiv w:val="1"/>
      <w:marLeft w:val="0"/>
      <w:marRight w:val="0"/>
      <w:marTop w:val="0"/>
      <w:marBottom w:val="0"/>
      <w:divBdr>
        <w:top w:val="none" w:sz="0" w:space="0" w:color="auto"/>
        <w:left w:val="none" w:sz="0" w:space="0" w:color="auto"/>
        <w:bottom w:val="none" w:sz="0" w:space="0" w:color="auto"/>
        <w:right w:val="none" w:sz="0" w:space="0" w:color="auto"/>
      </w:divBdr>
    </w:div>
    <w:div w:id="811023350">
      <w:bodyDiv w:val="1"/>
      <w:marLeft w:val="0"/>
      <w:marRight w:val="0"/>
      <w:marTop w:val="0"/>
      <w:marBottom w:val="0"/>
      <w:divBdr>
        <w:top w:val="none" w:sz="0" w:space="0" w:color="auto"/>
        <w:left w:val="none" w:sz="0" w:space="0" w:color="auto"/>
        <w:bottom w:val="none" w:sz="0" w:space="0" w:color="auto"/>
        <w:right w:val="none" w:sz="0" w:space="0" w:color="auto"/>
      </w:divBdr>
    </w:div>
    <w:div w:id="1102455904">
      <w:bodyDiv w:val="1"/>
      <w:marLeft w:val="0"/>
      <w:marRight w:val="0"/>
      <w:marTop w:val="0"/>
      <w:marBottom w:val="0"/>
      <w:divBdr>
        <w:top w:val="none" w:sz="0" w:space="0" w:color="auto"/>
        <w:left w:val="none" w:sz="0" w:space="0" w:color="auto"/>
        <w:bottom w:val="none" w:sz="0" w:space="0" w:color="auto"/>
        <w:right w:val="none" w:sz="0" w:space="0" w:color="auto"/>
      </w:divBdr>
    </w:div>
    <w:div w:id="1310741879">
      <w:bodyDiv w:val="1"/>
      <w:marLeft w:val="0"/>
      <w:marRight w:val="0"/>
      <w:marTop w:val="0"/>
      <w:marBottom w:val="0"/>
      <w:divBdr>
        <w:top w:val="none" w:sz="0" w:space="0" w:color="auto"/>
        <w:left w:val="none" w:sz="0" w:space="0" w:color="auto"/>
        <w:bottom w:val="none" w:sz="0" w:space="0" w:color="auto"/>
        <w:right w:val="none" w:sz="0" w:space="0" w:color="auto"/>
      </w:divBdr>
    </w:div>
    <w:div w:id="168015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31C08-47DD-497D-B313-8F1E14322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0B2D4-9B51-4F47-93B3-B875BF4F20C8}">
  <ds:schemaRef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efee1fa1-d713-4703-8d42-5de56643e079"/>
    <ds:schemaRef ds:uri="b9550538-f652-4ea3-b7d6-f8429d6b3052"/>
    <ds:schemaRef ds:uri="http://schemas.microsoft.com/office/2006/metadata/properties"/>
  </ds:schemaRefs>
</ds:datastoreItem>
</file>

<file path=customXml/itemProps3.xml><?xml version="1.0" encoding="utf-8"?>
<ds:datastoreItem xmlns:ds="http://schemas.openxmlformats.org/officeDocument/2006/customXml" ds:itemID="{AF1B673D-E4A9-47C5-A192-F10ECF584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DataEasy</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Marcia Santos de Oliveira</cp:lastModifiedBy>
  <cp:revision>2</cp:revision>
  <cp:lastPrinted>1900-01-01T02:00:00Z</cp:lastPrinted>
  <dcterms:created xsi:type="dcterms:W3CDTF">2025-07-18T15:21:00Z</dcterms:created>
  <dcterms:modified xsi:type="dcterms:W3CDTF">2025-07-18T15:21:00Z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