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54B7" w14:textId="11E65B03" w:rsidR="00844F95" w:rsidRDefault="00844F95" w:rsidP="002F0FB3">
      <w:pPr>
        <w:pStyle w:val="TextosemFormatao"/>
        <w:jc w:val="center"/>
        <w:rPr>
          <w:rFonts w:ascii="Helvetica" w:hAnsi="Helvetica" w:cs="Courier New"/>
          <w:b/>
          <w:bCs/>
          <w:sz w:val="22"/>
          <w:szCs w:val="22"/>
        </w:rPr>
      </w:pPr>
      <w:r w:rsidRPr="002F0FB3">
        <w:rPr>
          <w:rFonts w:ascii="Helvetica" w:hAnsi="Helvetica" w:cs="Courier New"/>
          <w:b/>
          <w:bCs/>
          <w:sz w:val="22"/>
          <w:szCs w:val="22"/>
        </w:rPr>
        <w:t>DECRETO Nº 65.716, DE 21 DE MAIO DE 2021</w:t>
      </w:r>
    </w:p>
    <w:p w14:paraId="4D3E4659" w14:textId="77777777" w:rsidR="002F0FB3" w:rsidRPr="002F0FB3" w:rsidRDefault="002F0FB3" w:rsidP="002F0FB3">
      <w:pPr>
        <w:pStyle w:val="TextosemFormatao"/>
        <w:jc w:val="center"/>
        <w:rPr>
          <w:rFonts w:ascii="Helvetica" w:hAnsi="Helvetica" w:cs="Courier New"/>
          <w:b/>
          <w:bCs/>
          <w:sz w:val="22"/>
          <w:szCs w:val="22"/>
        </w:rPr>
      </w:pPr>
    </w:p>
    <w:p w14:paraId="47D6DF4D" w14:textId="2252934A" w:rsidR="00844F95" w:rsidRDefault="00844F95" w:rsidP="002F0FB3">
      <w:pPr>
        <w:pStyle w:val="TextosemFormatao"/>
        <w:ind w:left="3686"/>
        <w:jc w:val="both"/>
        <w:rPr>
          <w:rFonts w:ascii="Helvetica" w:hAnsi="Helvetica" w:cs="Courier New"/>
          <w:sz w:val="22"/>
          <w:szCs w:val="22"/>
        </w:rPr>
      </w:pPr>
      <w:r w:rsidRPr="002F0FB3">
        <w:rPr>
          <w:rFonts w:ascii="Helvetica" w:hAnsi="Helvetica" w:cs="Courier New"/>
          <w:sz w:val="22"/>
          <w:szCs w:val="22"/>
        </w:rPr>
        <w:t>Estende a medida de quarentena de que trata o Decreto nº 64.881, de 22 de março de 2020, e as medidas transitórias, de caráter excepcional, instituídas pelo Decreto nº 65.635, de 16 de abril de 2021, e dá providências correlatas</w:t>
      </w:r>
    </w:p>
    <w:p w14:paraId="54E93601" w14:textId="77777777" w:rsidR="002F0FB3" w:rsidRPr="002F0FB3" w:rsidRDefault="002F0FB3" w:rsidP="002F0FB3">
      <w:pPr>
        <w:pStyle w:val="TextosemFormatao"/>
        <w:ind w:left="3686"/>
        <w:jc w:val="both"/>
        <w:rPr>
          <w:rFonts w:ascii="Helvetica" w:hAnsi="Helvetica" w:cs="Courier New"/>
          <w:sz w:val="22"/>
          <w:szCs w:val="22"/>
        </w:rPr>
      </w:pPr>
    </w:p>
    <w:p w14:paraId="19415954" w14:textId="7F0EDF53"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 xml:space="preserve">JOÃO DORIA, </w:t>
      </w:r>
      <w:r w:rsidR="002F0FB3" w:rsidRPr="002F0FB3">
        <w:rPr>
          <w:rFonts w:ascii="Helvetica" w:hAnsi="Helvetica" w:cs="Courier New"/>
          <w:sz w:val="22"/>
          <w:szCs w:val="22"/>
        </w:rPr>
        <w:t>GOVERNADOR DO ESTADO DE SÃO PAULO</w:t>
      </w:r>
      <w:r w:rsidRPr="002F0FB3">
        <w:rPr>
          <w:rFonts w:ascii="Helvetica" w:hAnsi="Helvetica" w:cs="Courier New"/>
          <w:sz w:val="22"/>
          <w:szCs w:val="22"/>
        </w:rPr>
        <w:t>, no uso de suas atribuições legais,</w:t>
      </w:r>
    </w:p>
    <w:p w14:paraId="7B0CA282"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Considerando as recomendações do Centro de Contingência do Coronavírus, instituído pela Resolução nº 27, de 13 de março de 2020, da Secretaria da Saúde, fundadas em evidências científicas e informações estratégicas em saúde (Anexo I);</w:t>
      </w:r>
    </w:p>
    <w:p w14:paraId="2EC361DE"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Considerando a necessidade de conter a disseminação da COVID-19, de garantir o adequado funcionamento dos serviços de saúde e de preservar a saúde pública,</w:t>
      </w:r>
    </w:p>
    <w:p w14:paraId="188E593E"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Decreta:</w:t>
      </w:r>
    </w:p>
    <w:p w14:paraId="28025FF7"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Artigo 1º - Observados os termos e condições estabelecidos no Decreto nº 64.994, de 28 de maio de 2020, fica estendida, até 31 de maio de 2021, a vigência:</w:t>
      </w:r>
    </w:p>
    <w:p w14:paraId="7E28424C"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I - </w:t>
      </w:r>
      <w:proofErr w:type="gramStart"/>
      <w:r w:rsidRPr="002F0FB3">
        <w:rPr>
          <w:rFonts w:ascii="Helvetica" w:hAnsi="Helvetica" w:cs="Courier New"/>
          <w:sz w:val="22"/>
          <w:szCs w:val="22"/>
        </w:rPr>
        <w:t>da</w:t>
      </w:r>
      <w:proofErr w:type="gramEnd"/>
      <w:r w:rsidRPr="002F0FB3">
        <w:rPr>
          <w:rFonts w:ascii="Helvetica" w:hAnsi="Helvetica" w:cs="Courier New"/>
          <w:sz w:val="22"/>
          <w:szCs w:val="22"/>
        </w:rPr>
        <w:t xml:space="preserve"> medida de quarentena instituída pelo Decreto nº 64.881, de 22 de março de 2020;</w:t>
      </w:r>
    </w:p>
    <w:p w14:paraId="698446F5"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II - </w:t>
      </w:r>
      <w:proofErr w:type="gramStart"/>
      <w:r w:rsidRPr="002F0FB3">
        <w:rPr>
          <w:rFonts w:ascii="Helvetica" w:hAnsi="Helvetica" w:cs="Courier New"/>
          <w:sz w:val="22"/>
          <w:szCs w:val="22"/>
        </w:rPr>
        <w:t>da</w:t>
      </w:r>
      <w:proofErr w:type="gramEnd"/>
      <w:r w:rsidRPr="002F0FB3">
        <w:rPr>
          <w:rFonts w:ascii="Helvetica" w:hAnsi="Helvetica" w:cs="Courier New"/>
          <w:sz w:val="22"/>
          <w:szCs w:val="22"/>
        </w:rPr>
        <w:t xml:space="preserve"> suspensão de atividades não essenciais no âmbito da Administração Pública Estadual, nos termos do Decreto nº 64.879, de 20 de março de 2020, independentemente do disposto no artigo 1º deste último;</w:t>
      </w:r>
    </w:p>
    <w:p w14:paraId="12A30DD5"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III - das medidas transitórias, de caráter excepcional, instituídas pelo Decreto nº 65.635, de 16 de abril de 2021.</w:t>
      </w:r>
    </w:p>
    <w:p w14:paraId="0C40B9CA" w14:textId="42DB9474" w:rsidR="00874EC1" w:rsidRDefault="00874EC1" w:rsidP="00874EC1">
      <w:pPr>
        <w:autoSpaceDE w:val="0"/>
        <w:autoSpaceDN w:val="0"/>
        <w:adjustRightInd w:val="0"/>
        <w:spacing w:before="120" w:after="120" w:line="240" w:lineRule="auto"/>
        <w:ind w:firstLine="1418"/>
        <w:jc w:val="both"/>
        <w:rPr>
          <w:rFonts w:ascii="Helvetica" w:hAnsi="Helvetica" w:cs="Helvetica"/>
          <w:b/>
          <w:bCs/>
          <w:color w:val="008000"/>
        </w:rPr>
      </w:pPr>
      <w:r>
        <w:rPr>
          <w:rFonts w:ascii="Helvetica" w:hAnsi="Helvetica" w:cs="Helvetica"/>
          <w:b/>
          <w:bCs/>
          <w:color w:val="008000"/>
        </w:rPr>
        <w:t>Artigo 2º - O Anexo II a que alude o item 1 do parágrafo único do artigo 3º do Decreto nº 65.635, de 16 de abril de 2021, com a redação dada pelo Decreto nº 65.680, de 7 de maio de 2021, fica substituído pelo Anexo II deste decreto.</w:t>
      </w:r>
    </w:p>
    <w:p w14:paraId="44B47B44" w14:textId="2FFD8B6C" w:rsidR="00874EC1" w:rsidRDefault="00874EC1" w:rsidP="00874EC1">
      <w:pPr>
        <w:pStyle w:val="TextosemFormatao"/>
        <w:spacing w:before="60" w:after="60"/>
        <w:ind w:firstLine="1418"/>
        <w:jc w:val="both"/>
        <w:rPr>
          <w:rFonts w:ascii="Helvetica" w:hAnsi="Helvetica" w:cs="Helvetica"/>
          <w:b/>
          <w:bCs/>
          <w:i/>
          <w:iCs/>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nº 65.731, de 28 de maio de 2021 (art. 4º)</w:t>
      </w:r>
    </w:p>
    <w:p w14:paraId="2CDA8C59" w14:textId="77777777" w:rsidR="00874EC1" w:rsidRDefault="00874EC1" w:rsidP="00874EC1">
      <w:pPr>
        <w:pStyle w:val="TextosemFormatao"/>
        <w:spacing w:before="60" w:after="60"/>
        <w:ind w:firstLine="1418"/>
        <w:jc w:val="both"/>
        <w:rPr>
          <w:rFonts w:ascii="Helvetica" w:hAnsi="Helvetica" w:cs="Courier New"/>
          <w:sz w:val="22"/>
          <w:szCs w:val="22"/>
        </w:rPr>
      </w:pPr>
    </w:p>
    <w:p w14:paraId="501ED699" w14:textId="4FBDF032"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Artigo 3º - Respeitado o disposto neste decreto, fica a vigência do Decreto nº 65.635, de 16 de abril de 2021, estendida até 31 de maio de 2021.</w:t>
      </w:r>
    </w:p>
    <w:p w14:paraId="4A1B9E5F"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Artigo 4º - Este decreto entra em vigor em 24 de maio de 2021, revogadas as disposições em contrário, em especial o artigo 2º do Decreto nº 65.680, de 7 de maio de 2021.</w:t>
      </w:r>
    </w:p>
    <w:p w14:paraId="209786D8"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Palácio dos Bandeirantes, 21 de maio de 2021</w:t>
      </w:r>
    </w:p>
    <w:p w14:paraId="701CC842"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JOÃO DORIA</w:t>
      </w:r>
    </w:p>
    <w:p w14:paraId="7BCED467" w14:textId="77777777" w:rsidR="00883587" w:rsidRDefault="00883587" w:rsidP="002F0FB3">
      <w:pPr>
        <w:pStyle w:val="TextosemFormatao"/>
        <w:spacing w:before="60" w:after="60"/>
        <w:ind w:firstLine="1418"/>
        <w:jc w:val="center"/>
        <w:rPr>
          <w:rFonts w:ascii="Calibri" w:hAnsi="Calibri" w:cs="Calibri"/>
          <w:b/>
          <w:bCs/>
          <w:sz w:val="22"/>
          <w:szCs w:val="22"/>
        </w:rPr>
      </w:pPr>
    </w:p>
    <w:p w14:paraId="227A8E7C" w14:textId="2DBE6253" w:rsidR="00844F95" w:rsidRPr="002F0FB3" w:rsidRDefault="00883587" w:rsidP="002F0FB3">
      <w:pPr>
        <w:pStyle w:val="TextosemFormatao"/>
        <w:spacing w:before="60" w:after="60"/>
        <w:ind w:firstLine="1418"/>
        <w:jc w:val="center"/>
        <w:rPr>
          <w:rFonts w:ascii="Helvetica" w:hAnsi="Helvetica" w:cs="Courier New"/>
          <w:b/>
          <w:bCs/>
          <w:sz w:val="22"/>
          <w:szCs w:val="22"/>
        </w:rPr>
      </w:pPr>
      <w:r>
        <w:rPr>
          <w:rFonts w:ascii="Calibri" w:hAnsi="Calibri" w:cs="Calibri"/>
          <w:b/>
          <w:bCs/>
          <w:sz w:val="22"/>
          <w:szCs w:val="22"/>
        </w:rPr>
        <w:t>AN</w:t>
      </w:r>
      <w:r w:rsidR="00844F95" w:rsidRPr="002F0FB3">
        <w:rPr>
          <w:rFonts w:ascii="Helvetica" w:hAnsi="Helvetica" w:cs="Courier New"/>
          <w:b/>
          <w:bCs/>
          <w:sz w:val="22"/>
          <w:szCs w:val="22"/>
        </w:rPr>
        <w:t>EXO I</w:t>
      </w:r>
    </w:p>
    <w:p w14:paraId="1D315ED5" w14:textId="59825872" w:rsidR="00844F95" w:rsidRPr="002F0FB3" w:rsidRDefault="00844F95" w:rsidP="002F0FB3">
      <w:pPr>
        <w:pStyle w:val="TextosemFormatao"/>
        <w:spacing w:before="60" w:after="60"/>
        <w:ind w:firstLine="1418"/>
        <w:jc w:val="center"/>
        <w:rPr>
          <w:rFonts w:ascii="Helvetica" w:hAnsi="Helvetica" w:cs="Courier New"/>
          <w:b/>
          <w:bCs/>
          <w:sz w:val="22"/>
          <w:szCs w:val="22"/>
        </w:rPr>
      </w:pPr>
      <w:r w:rsidRPr="002F0FB3">
        <w:rPr>
          <w:rFonts w:ascii="Helvetica" w:hAnsi="Helvetica" w:cs="Courier New"/>
          <w:b/>
          <w:bCs/>
          <w:sz w:val="22"/>
          <w:szCs w:val="22"/>
        </w:rPr>
        <w:t>a que se refere o Decreto nº 65.716, de 21 de maio de 2021</w:t>
      </w:r>
    </w:p>
    <w:p w14:paraId="0A0FCB9A" w14:textId="1AB7ED14" w:rsidR="00844F95" w:rsidRDefault="00844F95" w:rsidP="002F0FB3">
      <w:pPr>
        <w:pStyle w:val="TextosemFormatao"/>
        <w:spacing w:before="60" w:after="60"/>
        <w:ind w:firstLine="1418"/>
        <w:jc w:val="center"/>
        <w:rPr>
          <w:rFonts w:ascii="Helvetica" w:hAnsi="Helvetica" w:cs="Courier New"/>
          <w:b/>
          <w:bCs/>
          <w:sz w:val="22"/>
          <w:szCs w:val="22"/>
        </w:rPr>
      </w:pPr>
      <w:r w:rsidRPr="002F0FB3">
        <w:rPr>
          <w:rFonts w:ascii="Helvetica" w:hAnsi="Helvetica" w:cs="Courier New"/>
          <w:b/>
          <w:bCs/>
          <w:sz w:val="22"/>
          <w:szCs w:val="22"/>
        </w:rPr>
        <w:t>Nota Técnica do Centro de Contingência do Coronavírus</w:t>
      </w:r>
    </w:p>
    <w:p w14:paraId="1D0EC91F" w14:textId="77777777" w:rsidR="002F0FB3" w:rsidRPr="002F0FB3" w:rsidRDefault="002F0FB3" w:rsidP="002F0FB3">
      <w:pPr>
        <w:pStyle w:val="TextosemFormatao"/>
        <w:spacing w:before="60" w:after="60"/>
        <w:ind w:firstLine="1418"/>
        <w:jc w:val="center"/>
        <w:rPr>
          <w:rFonts w:ascii="Helvetica" w:hAnsi="Helvetica" w:cs="Courier New"/>
          <w:b/>
          <w:bCs/>
          <w:sz w:val="22"/>
          <w:szCs w:val="22"/>
        </w:rPr>
      </w:pPr>
    </w:p>
    <w:p w14:paraId="1B028B98"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lastRenderedPageBreak/>
        <w:t>Com fundamento no artigo 6º do Decreto nº 64.994, de 28 de maio de 2020, este Centro de Contingência vem apresentar as recomendações que seguem.</w:t>
      </w:r>
    </w:p>
    <w:p w14:paraId="4BB205FB"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No último mês observou-se a estabilização da curva de contágio por COVID-19, possivelmente resultante da adoção de medidas de restrição de modo uniforme no território estadual, somada ao avanço da imunização de pessoas em maior risco de hospitalização e evolução a óbito. A homogeneidade das medidas restritivas parece ter contribuído também para a assimilação dos protocolos sanitários preventivos pela população paulista como um todo.</w:t>
      </w:r>
    </w:p>
    <w:p w14:paraId="079C5E21"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Considerando que, em algumas áreas, notou-se uma discreta elevação do número de novos casos nos últimos dias, este Centro recomenda a extensão das medidas restritivas atualmente em vigor até o fim deste mês de maio, em especial a manutenção da recomendação de restrição da circulação de pessoas para desempenho de atividades não essenciais no período noturno, entre 21h e 5h.</w:t>
      </w:r>
    </w:p>
    <w:p w14:paraId="14D3D9B4"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Por outro lado, considerando a já mencionada apropriação dos protocolos sanitários preventivos pela população e pelos setores econômicos, é possível seguir com cautela com a gradual retomada das atividades, recomendando-se que a ocupação de espaços de acesso ao público limite-se a no máximo 40%.</w:t>
      </w:r>
    </w:p>
    <w:p w14:paraId="1E538D55"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Destaque-se, mais uma vez, a importância da rigorosa observância de medidas não farmacológicas em todo o Estado, a fim de reduzir, tanto quanto possível, o risco de contaminação.</w:t>
      </w:r>
    </w:p>
    <w:p w14:paraId="0661BF8A"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São Paulo, 20 de maio de 2021</w:t>
      </w:r>
    </w:p>
    <w:p w14:paraId="6EFDB373"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_____________________________</w:t>
      </w:r>
    </w:p>
    <w:p w14:paraId="15DA23F6"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Dr. Paulo Menezes</w:t>
      </w:r>
    </w:p>
    <w:p w14:paraId="6CA25E78" w14:textId="77777777" w:rsidR="00844F95" w:rsidRPr="002F0FB3" w:rsidRDefault="00844F95" w:rsidP="002F0FB3">
      <w:pPr>
        <w:pStyle w:val="TextosemFormatao"/>
        <w:spacing w:before="60" w:after="60"/>
        <w:ind w:firstLine="1418"/>
        <w:jc w:val="both"/>
        <w:rPr>
          <w:rFonts w:ascii="Helvetica" w:hAnsi="Helvetica" w:cs="Courier New"/>
          <w:sz w:val="22"/>
          <w:szCs w:val="22"/>
        </w:rPr>
      </w:pPr>
      <w:r w:rsidRPr="002F0FB3">
        <w:rPr>
          <w:rFonts w:ascii="Helvetica" w:hAnsi="Helvetica" w:cs="Courier New"/>
          <w:sz w:val="22"/>
          <w:szCs w:val="22"/>
        </w:rPr>
        <w:t>Coordenador do Centro de Contingência</w:t>
      </w:r>
    </w:p>
    <w:p w14:paraId="7070625D" w14:textId="1911C40F" w:rsidR="00844F95" w:rsidRPr="0057366A" w:rsidRDefault="00883587" w:rsidP="002F0FB3">
      <w:pPr>
        <w:spacing w:before="60" w:after="60" w:line="240" w:lineRule="auto"/>
        <w:ind w:firstLine="1418"/>
        <w:jc w:val="both"/>
        <w:rPr>
          <w:rFonts w:ascii="Helvetica" w:hAnsi="Helvetica" w:cs="Calibri"/>
          <w:b/>
          <w:bCs/>
        </w:rPr>
      </w:pPr>
      <w:r w:rsidRPr="0057366A">
        <w:rPr>
          <w:rFonts w:ascii="Helvetica" w:hAnsi="Helvetica" w:cs="Calibri"/>
          <w:b/>
          <w:bCs/>
        </w:rPr>
        <w:t>Obs.: Anexo II constante para download</w:t>
      </w:r>
    </w:p>
    <w:sectPr w:rsidR="00844F95" w:rsidRPr="0057366A" w:rsidSect="002F0FB3">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modern"/>
    <w:notTrueType/>
    <w:pitch w:val="variable"/>
    <w:sig w:usb0="A000002F" w:usb1="4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95"/>
    <w:rsid w:val="001865D8"/>
    <w:rsid w:val="002F0FB3"/>
    <w:rsid w:val="0057366A"/>
    <w:rsid w:val="0067792C"/>
    <w:rsid w:val="00844F95"/>
    <w:rsid w:val="00874EC1"/>
    <w:rsid w:val="008835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58C5"/>
  <w15:chartTrackingRefBased/>
  <w15:docId w15:val="{C572830F-5FEF-4D98-A2CC-3B0B7172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844F95"/>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844F95"/>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3127</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2</cp:revision>
  <dcterms:created xsi:type="dcterms:W3CDTF">2021-06-14T14:33:00Z</dcterms:created>
  <dcterms:modified xsi:type="dcterms:W3CDTF">2021-06-14T14:33:00Z</dcterms:modified>
</cp:coreProperties>
</file>