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E" w:rsidRPr="00D34CDE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34CDE">
        <w:rPr>
          <w:rFonts w:ascii="Helvetica" w:hAnsi="Helvetica" w:cs="Courier New"/>
          <w:b/>
          <w:color w:val="000000"/>
        </w:rPr>
        <w:t>DECRETO Nº 62.545, DE 17 DE ABRIL DE 2017</w:t>
      </w:r>
    </w:p>
    <w:p w:rsidR="000C56DE" w:rsidRPr="0089315B" w:rsidRDefault="000C56DE" w:rsidP="00751A3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89315B">
        <w:rPr>
          <w:rFonts w:ascii="Helvetica" w:hAnsi="Helvetica" w:cs="Courier New"/>
          <w:color w:val="000000"/>
        </w:rPr>
        <w:t>Altera</w:t>
      </w:r>
      <w:proofErr w:type="gramEnd"/>
      <w:r w:rsidRPr="0089315B">
        <w:rPr>
          <w:rFonts w:ascii="Helvetica" w:hAnsi="Helvetica" w:cs="Courier New"/>
          <w:color w:val="000000"/>
        </w:rPr>
        <w:t xml:space="preserve"> dispositivos do Decreto nº 58.239, de 20 de julho de 2012, que disciplina a execução dos Plantões e dos Plantões em Estado de Dispon</w:t>
      </w:r>
      <w:r w:rsidRPr="0089315B">
        <w:rPr>
          <w:rFonts w:ascii="Helvetica" w:hAnsi="Helvetica" w:cs="Courier New"/>
          <w:color w:val="000000"/>
        </w:rPr>
        <w:t>i</w:t>
      </w:r>
      <w:r w:rsidRPr="0089315B">
        <w:rPr>
          <w:rFonts w:ascii="Helvetica" w:hAnsi="Helvetica" w:cs="Courier New"/>
          <w:color w:val="000000"/>
        </w:rPr>
        <w:t>bilidade de que tratam os artigos 1º a 9º da Lei Complementar nº 1.176, de 30 de maio de 2012, e dá providências correlatas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 xml:space="preserve">GERALDO ALCKMIN, </w:t>
      </w:r>
      <w:r w:rsidR="00D34CDE" w:rsidRPr="00751A37">
        <w:rPr>
          <w:rFonts w:ascii="Helvetica" w:hAnsi="Helvetica" w:cs="Courier New"/>
          <w:color w:val="009900"/>
        </w:rPr>
        <w:t>GOVERNADOR DO ESTADO DE SÃO PAULO</w:t>
      </w:r>
      <w:r w:rsidRPr="00751A37">
        <w:rPr>
          <w:rFonts w:ascii="Helvetica" w:hAnsi="Helvetica" w:cs="Courier New"/>
          <w:color w:val="009900"/>
        </w:rPr>
        <w:t>, no uso de suas atribuições legais e com fundamento no artigo 8º da Lei Complementar nº 1.176, de 30 de maio de 2012,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Decreta: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Artigo 1º - O artigo 2º do Decreto nº 58.239, de 20 de julho de 2012, a</w:t>
      </w:r>
      <w:r w:rsidRPr="00751A37">
        <w:rPr>
          <w:rFonts w:ascii="Helvetica" w:hAnsi="Helvetica" w:cs="Courier New"/>
          <w:color w:val="009900"/>
        </w:rPr>
        <w:t>l</w:t>
      </w:r>
      <w:r w:rsidRPr="00751A37">
        <w:rPr>
          <w:rFonts w:ascii="Helvetica" w:hAnsi="Helvetica" w:cs="Courier New"/>
          <w:color w:val="009900"/>
        </w:rPr>
        <w:t>terado pelo Decreto nº 61.508, de 25 de setembro de 2015, passa a vigorar com a seguinte redação: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“Artigo 2º – Fica fixado para as unidades de saúde, a que se refere o a</w:t>
      </w:r>
      <w:r w:rsidRPr="00751A37">
        <w:rPr>
          <w:rFonts w:ascii="Helvetica" w:hAnsi="Helvetica" w:cs="Courier New"/>
          <w:color w:val="009900"/>
        </w:rPr>
        <w:t>r</w:t>
      </w:r>
      <w:r w:rsidRPr="00751A37">
        <w:rPr>
          <w:rFonts w:ascii="Helvetica" w:hAnsi="Helvetica" w:cs="Courier New"/>
          <w:color w:val="009900"/>
        </w:rPr>
        <w:t>tigo 1º deste decreto, o limite máximo de 19.052 (dezenove mil e cinqüenta e dois) Plantões por mês, identificados por áreas, nos termos do § 3º do artigo 1º da Lei Co</w:t>
      </w:r>
      <w:r w:rsidRPr="00751A37">
        <w:rPr>
          <w:rFonts w:ascii="Helvetica" w:hAnsi="Helvetica" w:cs="Courier New"/>
          <w:color w:val="009900"/>
        </w:rPr>
        <w:t>m</w:t>
      </w:r>
      <w:r w:rsidRPr="00751A37">
        <w:rPr>
          <w:rFonts w:ascii="Helvetica" w:hAnsi="Helvetica" w:cs="Courier New"/>
          <w:color w:val="009900"/>
        </w:rPr>
        <w:t>plementar nº 1.176, de 30 de maio de 2012, na seguinte conformidade: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I – 3.305 (três mil, trezentos e cinco) Plantões na área “A” - onde as condições ambientais de trabalho são consideradas normais;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II – 9.127 (nove mil, cento e vinte e sete) Plantões na área “B” – com excesso de demanda que requerem maior grau de iniciativa ou situadas em regiões com inadequada infraestrutura econômico-social;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III – 6.620 (seis mil, seiscentos e vinte) Plantões na área “C” – de difícil fixação do profissional em razão das peculiaridades das próprias atividades.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proofErr w:type="gramStart"/>
      <w:r w:rsidRPr="00751A37">
        <w:rPr>
          <w:rFonts w:ascii="Helvetica" w:hAnsi="Helvetica" w:cs="Courier New"/>
          <w:color w:val="009900"/>
        </w:rPr>
        <w:t>Parágrafo único – A distribuição do limite máximo a que se refere o “c</w:t>
      </w:r>
      <w:r w:rsidRPr="00751A37">
        <w:rPr>
          <w:rFonts w:ascii="Helvetica" w:hAnsi="Helvetica" w:cs="Courier New"/>
          <w:color w:val="009900"/>
        </w:rPr>
        <w:t>a</w:t>
      </w:r>
      <w:r w:rsidRPr="00751A37">
        <w:rPr>
          <w:rFonts w:ascii="Helvetica" w:hAnsi="Helvetica" w:cs="Courier New"/>
          <w:color w:val="009900"/>
        </w:rPr>
        <w:t>put” deste artigo por órgão e entidade fica estabelecida na conformidade do Anexo I que integra este decreto.”</w:t>
      </w:r>
      <w:proofErr w:type="gramEnd"/>
      <w:r w:rsidRPr="00751A37">
        <w:rPr>
          <w:rFonts w:ascii="Helvetica" w:hAnsi="Helvetica" w:cs="Courier New"/>
          <w:color w:val="009900"/>
        </w:rPr>
        <w:t xml:space="preserve">. (NR) 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Artigo 2º – Em decorrência do disposto no artigo 1º o Anexo I do Decr</w:t>
      </w:r>
      <w:r w:rsidRPr="00751A37">
        <w:rPr>
          <w:rFonts w:ascii="Helvetica" w:hAnsi="Helvetica" w:cs="Courier New"/>
          <w:color w:val="009900"/>
        </w:rPr>
        <w:t>e</w:t>
      </w:r>
      <w:r w:rsidRPr="00751A37">
        <w:rPr>
          <w:rFonts w:ascii="Helvetica" w:hAnsi="Helvetica" w:cs="Courier New"/>
          <w:color w:val="009900"/>
        </w:rPr>
        <w:t>to nº 58.239, de 20 de julho de 2012, alterado pelo Decreto nº 61.508 de 25 de sete</w:t>
      </w:r>
      <w:r w:rsidRPr="00751A37">
        <w:rPr>
          <w:rFonts w:ascii="Helvetica" w:hAnsi="Helvetica" w:cs="Courier New"/>
          <w:color w:val="009900"/>
        </w:rPr>
        <w:t>m</w:t>
      </w:r>
      <w:r w:rsidRPr="00751A37">
        <w:rPr>
          <w:rFonts w:ascii="Helvetica" w:hAnsi="Helvetica" w:cs="Courier New"/>
          <w:color w:val="009900"/>
        </w:rPr>
        <w:t>bro de 2015, fica substituído pelo Anexo I que integra este decreto.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Artigo 3º – Este decreto entra em vigor no primeiro dia do mês subs</w:t>
      </w:r>
      <w:r w:rsidRPr="00751A37">
        <w:rPr>
          <w:rFonts w:ascii="Helvetica" w:hAnsi="Helvetica" w:cs="Courier New"/>
          <w:color w:val="009900"/>
        </w:rPr>
        <w:t>e</w:t>
      </w:r>
      <w:r w:rsidRPr="00751A37">
        <w:rPr>
          <w:rFonts w:ascii="Helvetica" w:hAnsi="Helvetica" w:cs="Courier New"/>
          <w:color w:val="009900"/>
        </w:rPr>
        <w:t>qüente ao de sua publicação.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Palácio dos Bandeirantes, 17 de abril de 2017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GERALDO ALCKMIN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ANEXO I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9900"/>
        </w:rPr>
      </w:pPr>
      <w:proofErr w:type="gramStart"/>
      <w:r w:rsidRPr="00751A37">
        <w:rPr>
          <w:rFonts w:ascii="Helvetica" w:hAnsi="Helvetica" w:cs="Courier New"/>
          <w:color w:val="009900"/>
        </w:rPr>
        <w:t>a</w:t>
      </w:r>
      <w:proofErr w:type="gramEnd"/>
      <w:r w:rsidRPr="00751A37">
        <w:rPr>
          <w:rFonts w:ascii="Helvetica" w:hAnsi="Helvetica" w:cs="Courier New"/>
          <w:color w:val="009900"/>
        </w:rPr>
        <w:t xml:space="preserve"> que se refere o artigo 2º do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DECRETO Nº 62.545, de 17 de abril de 2017</w:t>
      </w:r>
    </w:p>
    <w:p w:rsidR="000C56DE" w:rsidRPr="00751A37" w:rsidRDefault="000C56DE" w:rsidP="00751A3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9900"/>
        </w:rPr>
      </w:pPr>
      <w:r w:rsidRPr="00751A37">
        <w:rPr>
          <w:rFonts w:ascii="Helvetica" w:hAnsi="Helvetica" w:cs="Courier New"/>
          <w:color w:val="009900"/>
        </w:rPr>
        <w:t>Plantão</w:t>
      </w:r>
    </w:p>
    <w:tbl>
      <w:tblPr>
        <w:tblStyle w:val="Tabelacomgrade"/>
        <w:tblW w:w="0" w:type="auto"/>
        <w:tblLook w:val="04A0"/>
      </w:tblPr>
      <w:tblGrid>
        <w:gridCol w:w="2376"/>
        <w:gridCol w:w="1120"/>
        <w:gridCol w:w="1729"/>
        <w:gridCol w:w="1729"/>
        <w:gridCol w:w="1691"/>
      </w:tblGrid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Secretaria/Autarquia</w:t>
            </w:r>
          </w:p>
        </w:tc>
        <w:tc>
          <w:tcPr>
            <w:tcW w:w="6269" w:type="dxa"/>
            <w:gridSpan w:val="4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Limite mensal - por Área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A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B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C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Total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Secretaria da Saúde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2.629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5.192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2.397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10.218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221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1.383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2.886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4.490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Hospital das Clínicas da Faculdade de Medicina de Ribeirão Preto da Universid</w:t>
            </w: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a</w:t>
            </w: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de de São Paulo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243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338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788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1.369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212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274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249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735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 xml:space="preserve">Hospital do Servidor Público Estadual “Francisco </w:t>
            </w:r>
            <w:proofErr w:type="spellStart"/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Morato</w:t>
            </w:r>
            <w:proofErr w:type="spellEnd"/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 xml:space="preserve"> de Oliveira”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1.940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1.940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300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300</w:t>
            </w:r>
          </w:p>
        </w:tc>
      </w:tr>
      <w:tr w:rsidR="006F722A" w:rsidRPr="00751A37" w:rsidTr="00327D01">
        <w:tc>
          <w:tcPr>
            <w:tcW w:w="2376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Total</w:t>
            </w:r>
          </w:p>
        </w:tc>
        <w:tc>
          <w:tcPr>
            <w:tcW w:w="1120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3.305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9.127</w:t>
            </w:r>
          </w:p>
        </w:tc>
        <w:tc>
          <w:tcPr>
            <w:tcW w:w="1729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6.620</w:t>
            </w:r>
          </w:p>
        </w:tc>
        <w:tc>
          <w:tcPr>
            <w:tcW w:w="1691" w:type="dxa"/>
          </w:tcPr>
          <w:p w:rsidR="006F722A" w:rsidRPr="00751A37" w:rsidRDefault="006F722A" w:rsidP="00751A3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751A37">
              <w:rPr>
                <w:rFonts w:ascii="Helvetica" w:hAnsi="Helvetica" w:cs="Courier New"/>
                <w:color w:val="009900"/>
                <w:sz w:val="16"/>
                <w:szCs w:val="16"/>
              </w:rPr>
              <w:t>19.052</w:t>
            </w:r>
          </w:p>
        </w:tc>
      </w:tr>
    </w:tbl>
    <w:p w:rsidR="000C56DE" w:rsidRPr="00751A37" w:rsidRDefault="00751A37" w:rsidP="000213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751A37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63.856, de 28 de novembro de 2018</w:t>
      </w:r>
    </w:p>
    <w:sectPr w:rsidR="000C56DE" w:rsidRPr="00751A37" w:rsidSect="0089315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0C56DE"/>
    <w:rsid w:val="00020FA1"/>
    <w:rsid w:val="000213AE"/>
    <w:rsid w:val="00045E6D"/>
    <w:rsid w:val="000C56DE"/>
    <w:rsid w:val="00327D01"/>
    <w:rsid w:val="00485280"/>
    <w:rsid w:val="005C7FF3"/>
    <w:rsid w:val="006F722A"/>
    <w:rsid w:val="00751A37"/>
    <w:rsid w:val="00827046"/>
    <w:rsid w:val="00AB3B00"/>
    <w:rsid w:val="00D3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72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7</cp:revision>
  <dcterms:created xsi:type="dcterms:W3CDTF">2017-04-18T12:41:00Z</dcterms:created>
  <dcterms:modified xsi:type="dcterms:W3CDTF">2019-03-21T18:46:00Z</dcterms:modified>
</cp:coreProperties>
</file>