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6859" w14:textId="77777777" w:rsidR="006A49B8" w:rsidRPr="004F319D" w:rsidRDefault="006A49B8" w:rsidP="004F319D">
      <w:pPr>
        <w:autoSpaceDE w:val="0"/>
        <w:autoSpaceDN w:val="0"/>
        <w:adjustRightInd w:val="0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color w:val="000000"/>
          <w:sz w:val="22"/>
          <w:szCs w:val="22"/>
        </w:rPr>
      </w:pPr>
      <w:r w:rsidRPr="004F319D">
        <w:rPr>
          <w:rFonts w:ascii="Helvetica" w:hAnsi="Helvetica" w:cs="Courier New"/>
          <w:b/>
          <w:color w:val="000000"/>
          <w:sz w:val="22"/>
          <w:szCs w:val="22"/>
        </w:rPr>
        <w:t>DECRETO Nº 60.868, DE 29 DE OUTUBRO DE 2014</w:t>
      </w:r>
    </w:p>
    <w:p w14:paraId="382ADA33" w14:textId="77777777" w:rsidR="006A49B8" w:rsidRPr="00EB3AC6" w:rsidRDefault="006A49B8" w:rsidP="004F319D">
      <w:pPr>
        <w:autoSpaceDE w:val="0"/>
        <w:autoSpaceDN w:val="0"/>
        <w:adjustRightInd w:val="0"/>
        <w:spacing w:beforeLines="60" w:before="144" w:afterLines="60" w:after="144"/>
        <w:ind w:left="3686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EB3AC6">
        <w:rPr>
          <w:rFonts w:ascii="Helvetica" w:hAnsi="Helvetica" w:cs="Courier New"/>
          <w:color w:val="000000"/>
          <w:sz w:val="22"/>
          <w:szCs w:val="22"/>
        </w:rPr>
        <w:t>Dá nova redação e adiciona dispositivo ao Decreto nº 59.215, de 21 de maio de 2013, que dispõe sobre a celebração de convênios no âmbito da Administração Centralizada e Autárquica</w:t>
      </w:r>
    </w:p>
    <w:p w14:paraId="5F01B563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GERALDO ALCKMIN, </w:t>
      </w:r>
      <w:r w:rsidR="004F319D"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GOVERNADOR DO ESTADO DE SÃO PAULO</w:t>
      </w: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, no uso de suas atribuições legais,</w:t>
      </w:r>
    </w:p>
    <w:p w14:paraId="5F986F27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Decreta:</w:t>
      </w:r>
    </w:p>
    <w:p w14:paraId="75ED235A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Artigo 1º - Os dispositivos adiante relacionados do Decreto nº 59.215, de 21 de maio de 2013, passam a vigorar com a seguinte redação:</w:t>
      </w:r>
    </w:p>
    <w:p w14:paraId="25721B06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I – </w:t>
      </w:r>
      <w:proofErr w:type="gramStart"/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do</w:t>
      </w:r>
      <w:proofErr w:type="gramEnd"/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 artigo 5º, a alínea “g” do inciso II:</w:t>
      </w:r>
    </w:p>
    <w:p w14:paraId="25837B3D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“g) se o ajuste compreender obra ou serviço de engenharia, comprovação de que o partícipe destinatário de recursos estaduais dispõe de recursos próprios para complementar a execução do objeto, quando for o caso;”; (NR)</w:t>
      </w:r>
    </w:p>
    <w:p w14:paraId="401BA6A1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II – </w:t>
      </w:r>
      <w:proofErr w:type="gramStart"/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o</w:t>
      </w:r>
      <w:proofErr w:type="gramEnd"/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 artigo 6º:</w:t>
      </w:r>
    </w:p>
    <w:p w14:paraId="7FD455A9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“Artigo 6º - A celebração de convênio com entidade ou Estado estrangeiros deverá ser precedida de consulta à União, por intermédio do Ministério das Relações Exteriores, quando dispuserem sobre as matérias de que tratam os artigos 49, inciso I, e 52, inciso V, da Constituição da República, pautando-se o Estado de São Paulo nos estritos termos do que lhe vier a ser estabelecido por esse ente.</w:t>
      </w:r>
    </w:p>
    <w:p w14:paraId="0FE7392C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Parágrafo único – Não se verificando a hipótese de que trata o ‘caput’ deste artigo, a celebração de convênio com entidade ou Estado estrangeiros será objeto de comunicação à União, por intermédio do Ministério das Relações Exteriores, no prazo de até 5 (cinco) dias da assinatura do respectivo instrumento.”; (NR)</w:t>
      </w:r>
    </w:p>
    <w:p w14:paraId="3488FB5E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III – do artigo 7º, o “caput": </w:t>
      </w:r>
    </w:p>
    <w:p w14:paraId="06200956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“Artigo 7º - Na hipótese de convênios com entidade estrangeira, os autos deverão também ser instruídos com documentação hábil à comprovação de sua existência no plano jurídico e dos poderes de seus representantes, bem como da inserção das atividades previstas no ajuste no objeto da entidade signatária.”; (NR)</w:t>
      </w:r>
    </w:p>
    <w:p w14:paraId="1612E6F6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Artigo 2º - O artigo 1º do Decreto nº 59.215, de 21 de maio de 2013, passa a vigorar acrescido de § 3º, com a seguinte redação:</w:t>
      </w:r>
    </w:p>
    <w:p w14:paraId="6E33201D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“§ 3º - O disposto neste decreto não se aplica a parcerias voluntárias celebradas com organizações da sociedade civil, sujeitas ao disposto na Lei federal nº 13.019, de 31 de julho de 2014.”. </w:t>
      </w:r>
    </w:p>
    <w:p w14:paraId="3A63F3F1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Artigo 3º - Fica revogado o inciso V do artigo 5º do Decreto nº 59.215, de 21 de maio de 2013.</w:t>
      </w:r>
    </w:p>
    <w:p w14:paraId="279244B0" w14:textId="77777777" w:rsidR="00996B32" w:rsidRPr="00581BDE" w:rsidRDefault="00996B32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i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i/>
          <w:color w:val="008000"/>
          <w:sz w:val="22"/>
          <w:szCs w:val="22"/>
        </w:rPr>
        <w:t>(*) Revogado pelo Decreto nº 60.908, de 21 de novembro de 2014</w:t>
      </w:r>
    </w:p>
    <w:p w14:paraId="3161C923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Artigo 4º - Este decreto entra em vigor na data de sua publicação. </w:t>
      </w:r>
    </w:p>
    <w:p w14:paraId="0F6E1C35" w14:textId="77777777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t>Palácio dos Bandeirantes, 29 de outubro de 2014</w:t>
      </w:r>
    </w:p>
    <w:p w14:paraId="0E3CE497" w14:textId="2CB0D91A" w:rsidR="006A49B8" w:rsidRPr="00581BDE" w:rsidRDefault="006A49B8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581BDE">
        <w:rPr>
          <w:rFonts w:ascii="Helvetica" w:hAnsi="Helvetica" w:cs="Courier New"/>
          <w:b/>
          <w:bCs/>
          <w:color w:val="008000"/>
          <w:sz w:val="22"/>
          <w:szCs w:val="22"/>
        </w:rPr>
        <w:lastRenderedPageBreak/>
        <w:t>GERALDO ALCKMIN</w:t>
      </w:r>
    </w:p>
    <w:p w14:paraId="17858B39" w14:textId="793AB5D6" w:rsidR="00307EB0" w:rsidRDefault="00307EB0" w:rsidP="006A49B8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0E7651">
        <w:rPr>
          <w:rFonts w:ascii="Helvetica" w:hAnsi="Helvetica" w:cs="Helvetica"/>
          <w:b/>
          <w:i/>
          <w:sz w:val="22"/>
          <w:szCs w:val="22"/>
        </w:rPr>
        <w:t>(</w:t>
      </w:r>
      <w:r w:rsidRPr="000E7651">
        <w:rPr>
          <w:rFonts w:ascii="Helvetica" w:hAnsi="Helvetica" w:cs="Helvetica"/>
          <w:b/>
          <w:i/>
          <w:color w:val="800080"/>
          <w:sz w:val="22"/>
          <w:szCs w:val="22"/>
        </w:rPr>
        <w:t>*</w:t>
      </w:r>
      <w:r w:rsidRPr="000E7651">
        <w:rPr>
          <w:rFonts w:ascii="Helvetica" w:hAnsi="Helvetica" w:cs="Helvetica"/>
          <w:b/>
          <w:i/>
          <w:sz w:val="22"/>
          <w:szCs w:val="22"/>
        </w:rPr>
        <w:t>) Revogado pelo Decreto nº</w:t>
      </w:r>
      <w:r>
        <w:rPr>
          <w:rFonts w:ascii="Helvetica" w:hAnsi="Helvetica" w:cs="Helvetica"/>
          <w:b/>
          <w:i/>
          <w:sz w:val="22"/>
          <w:szCs w:val="22"/>
        </w:rPr>
        <w:t xml:space="preserve"> 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>6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6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>.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173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 xml:space="preserve">, de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2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 xml:space="preserve">6 de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outubro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de 2021</w:t>
      </w:r>
    </w:p>
    <w:sectPr w:rsidR="00307EB0" w:rsidSect="006A4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B8"/>
    <w:rsid w:val="00307EB0"/>
    <w:rsid w:val="004F319D"/>
    <w:rsid w:val="00581BDE"/>
    <w:rsid w:val="00687DDF"/>
    <w:rsid w:val="006A49B8"/>
    <w:rsid w:val="006F07ED"/>
    <w:rsid w:val="00897644"/>
    <w:rsid w:val="00996B32"/>
    <w:rsid w:val="00D16BCC"/>
    <w:rsid w:val="00D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71BB9"/>
  <w15:chartTrackingRefBased/>
  <w15:docId w15:val="{19EE8E27-BC01-4CBB-B589-65DA7838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9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60</vt:lpstr>
    </vt:vector>
  </TitlesOfParts>
  <Company>prodesp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60</dc:title>
  <dc:subject/>
  <dc:creator>prodesp</dc:creator>
  <cp:keywords/>
  <dc:description/>
  <cp:lastModifiedBy>Joice Crislayne Goncalves da Silva</cp:lastModifiedBy>
  <cp:revision>4</cp:revision>
  <dcterms:created xsi:type="dcterms:W3CDTF">2021-10-27T13:14:00Z</dcterms:created>
  <dcterms:modified xsi:type="dcterms:W3CDTF">2021-10-27T13:38:00Z</dcterms:modified>
</cp:coreProperties>
</file>