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B46C5" w14:textId="34FE8F77" w:rsidR="00CA7052" w:rsidRDefault="00CA7052" w:rsidP="00B04783">
      <w:pPr>
        <w:jc w:val="center"/>
        <w:rPr>
          <w:rFonts w:eastAsia="Times New Roman" w:cs="Helvetica"/>
          <w:b/>
          <w:bCs/>
          <w:color w:val="000000"/>
          <w:lang w:eastAsia="pt-BR"/>
        </w:rPr>
      </w:pPr>
      <w:r w:rsidRPr="00CA7052">
        <w:rPr>
          <w:rFonts w:eastAsia="Times New Roman" w:cs="Helvetica"/>
          <w:b/>
          <w:bCs/>
          <w:color w:val="000000"/>
          <w:lang w:eastAsia="pt-BR"/>
        </w:rPr>
        <w:t>DECRETO Nº 66.350, DE 16 DE DEZEMBRO DE 2021</w:t>
      </w:r>
    </w:p>
    <w:p w14:paraId="24D2970F" w14:textId="77777777" w:rsidR="00B04783" w:rsidRPr="00CA7052" w:rsidRDefault="00B04783" w:rsidP="00B04783">
      <w:pPr>
        <w:spacing w:before="60" w:after="60" w:line="240" w:lineRule="auto"/>
        <w:ind w:firstLine="1418"/>
        <w:jc w:val="both"/>
        <w:rPr>
          <w:rFonts w:eastAsia="Times New Roman" w:cs="Helvetica"/>
          <w:b/>
          <w:bCs/>
          <w:color w:val="000000"/>
          <w:lang w:eastAsia="pt-BR"/>
        </w:rPr>
      </w:pPr>
    </w:p>
    <w:p w14:paraId="0CB6B6C8" w14:textId="3DF9D139" w:rsidR="00CA7052" w:rsidRPr="00B04783" w:rsidRDefault="00CA7052" w:rsidP="00B04783">
      <w:pPr>
        <w:spacing w:before="60" w:after="6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CA7052">
        <w:rPr>
          <w:rFonts w:eastAsia="Times New Roman" w:cs="Helvetica"/>
          <w:color w:val="000000"/>
          <w:lang w:eastAsia="pt-BR"/>
        </w:rPr>
        <w:t>Declara de interesse social, para fins de desapropriação pela Secretaria da Cultura e Economia Criativa, os imóveis necessários à ampliação do equipamento museológico denominado Casa Mário de Andrade, no Município de São Paulo, e dá providências correlatas</w:t>
      </w:r>
    </w:p>
    <w:p w14:paraId="33DC4915" w14:textId="77777777" w:rsidR="00B04783" w:rsidRPr="00CA7052" w:rsidRDefault="00B04783" w:rsidP="00B0478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588EC782" w14:textId="59216B04" w:rsidR="00CA7052" w:rsidRPr="00CA7052" w:rsidRDefault="00CA7052" w:rsidP="00B0478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CA7052">
        <w:rPr>
          <w:rFonts w:eastAsia="Times New Roman" w:cs="Helvetica"/>
          <w:color w:val="000000"/>
          <w:lang w:eastAsia="pt-BR"/>
        </w:rPr>
        <w:t xml:space="preserve">JOÃO DORIA, </w:t>
      </w:r>
      <w:r w:rsidR="00B04783" w:rsidRPr="00CA7052">
        <w:rPr>
          <w:rFonts w:eastAsia="Times New Roman" w:cs="Helvetica"/>
          <w:color w:val="000000"/>
          <w:lang w:eastAsia="pt-BR"/>
        </w:rPr>
        <w:t>GOVERNADOR DO ESTADO DE SÃO PAULO</w:t>
      </w:r>
      <w:r w:rsidRPr="00CA7052">
        <w:rPr>
          <w:rFonts w:eastAsia="Times New Roman" w:cs="Helvetica"/>
          <w:color w:val="000000"/>
          <w:lang w:eastAsia="pt-BR"/>
        </w:rPr>
        <w:t>, nos termos do disposto nos artigos 2º e 6º do Decreto-Lei federal nº 3.365, de 21 de junho de 1941, e no artigo 5° da Lei federal n° 4.132, de 10 de setembro de 1962,</w:t>
      </w:r>
    </w:p>
    <w:p w14:paraId="7888B08C" w14:textId="77777777" w:rsidR="00CA7052" w:rsidRPr="00CA7052" w:rsidRDefault="00CA7052" w:rsidP="00B0478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CA7052">
        <w:rPr>
          <w:rFonts w:eastAsia="Times New Roman" w:cs="Helvetica"/>
          <w:color w:val="000000"/>
          <w:lang w:eastAsia="pt-BR"/>
        </w:rPr>
        <w:t>Decreta:</w:t>
      </w:r>
    </w:p>
    <w:p w14:paraId="2EE9E166" w14:textId="77777777" w:rsidR="00CA7052" w:rsidRPr="00CA7052" w:rsidRDefault="00CA7052" w:rsidP="00B0478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CA7052">
        <w:rPr>
          <w:rFonts w:eastAsia="Times New Roman" w:cs="Helvetica"/>
          <w:color w:val="000000"/>
          <w:lang w:eastAsia="pt-BR"/>
        </w:rPr>
        <w:t>Artigo 1º - Ficam declarados de interesse social, para fins de desapropriação pela Secretaria da Cultura e Economia Criativa, por via amigável ou judicial, dois imóveis localizados na Rua Lopes Chaves, Bairro Barra Funda, no Município de São Paulo, necessários à ampliação do equipamento museológico denominado Casa Mário de Andrade, caracterizados nos autos do Processo SCEC-PRC-2021/01756 como:</w:t>
      </w:r>
    </w:p>
    <w:p w14:paraId="5D78C751" w14:textId="167AA56B" w:rsidR="00CA7052" w:rsidRPr="00CA7052" w:rsidRDefault="00CA7052" w:rsidP="00B0478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CA7052">
        <w:rPr>
          <w:rFonts w:eastAsia="Times New Roman" w:cs="Helvetica"/>
          <w:color w:val="000000"/>
          <w:lang w:eastAsia="pt-BR"/>
        </w:rPr>
        <w:t xml:space="preserve">I - </w:t>
      </w:r>
      <w:proofErr w:type="gramStart"/>
      <w:r w:rsidRPr="00CA7052">
        <w:rPr>
          <w:rFonts w:eastAsia="Times New Roman" w:cs="Helvetica"/>
          <w:color w:val="000000"/>
          <w:lang w:eastAsia="pt-BR"/>
        </w:rPr>
        <w:t>imóvel</w:t>
      </w:r>
      <w:proofErr w:type="gramEnd"/>
      <w:r w:rsidRPr="00CA7052">
        <w:rPr>
          <w:rFonts w:eastAsia="Times New Roman" w:cs="Helvetica"/>
          <w:color w:val="000000"/>
          <w:lang w:eastAsia="pt-BR"/>
        </w:rPr>
        <w:t xml:space="preserve"> situado na Rua Lopes Chaves, n° 534, objeto da Matrícula nº 107.315 do 15º Cartório de Registro de Imóveis de São Paulo, com 150m</w:t>
      </w:r>
      <w:r w:rsidR="00B04783">
        <w:rPr>
          <w:rFonts w:eastAsia="Times New Roman" w:cs="Helvetica"/>
          <w:color w:val="000000"/>
          <w:lang w:eastAsia="pt-BR"/>
        </w:rPr>
        <w:t>²</w:t>
      </w:r>
      <w:r w:rsidRPr="00CA7052">
        <w:rPr>
          <w:rFonts w:eastAsia="Times New Roman" w:cs="Helvetica"/>
          <w:color w:val="000000"/>
          <w:lang w:eastAsia="pt-BR"/>
        </w:rPr>
        <w:t xml:space="preserve"> (cento e cinquenta metros quadrados) de terreno e 100m</w:t>
      </w:r>
      <w:r w:rsidR="00B04783">
        <w:rPr>
          <w:rFonts w:eastAsia="Times New Roman" w:cs="Helvetica"/>
          <w:color w:val="000000"/>
          <w:lang w:eastAsia="pt-BR"/>
        </w:rPr>
        <w:t>²</w:t>
      </w:r>
      <w:r w:rsidRPr="00CA7052">
        <w:rPr>
          <w:rFonts w:eastAsia="Times New Roman" w:cs="Helvetica"/>
          <w:color w:val="000000"/>
          <w:lang w:eastAsia="pt-BR"/>
        </w:rPr>
        <w:t xml:space="preserve"> (cem metros quadrados) de área construída, em nome de Antônio Figueiredo Caldas e/ou outros, nº de contribuinte municipal 020.037.0015-3;</w:t>
      </w:r>
    </w:p>
    <w:p w14:paraId="7D835047" w14:textId="4A2D8A3F" w:rsidR="00CA7052" w:rsidRPr="00CA7052" w:rsidRDefault="00CA7052" w:rsidP="00B0478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CA7052">
        <w:rPr>
          <w:rFonts w:eastAsia="Times New Roman" w:cs="Helvetica"/>
          <w:color w:val="000000"/>
          <w:lang w:eastAsia="pt-BR"/>
        </w:rPr>
        <w:t xml:space="preserve">II - </w:t>
      </w:r>
      <w:proofErr w:type="gramStart"/>
      <w:r w:rsidRPr="00CA7052">
        <w:rPr>
          <w:rFonts w:eastAsia="Times New Roman" w:cs="Helvetica"/>
          <w:color w:val="000000"/>
          <w:lang w:eastAsia="pt-BR"/>
        </w:rPr>
        <w:t>imóvel</w:t>
      </w:r>
      <w:proofErr w:type="gramEnd"/>
      <w:r w:rsidRPr="00CA7052">
        <w:rPr>
          <w:rFonts w:eastAsia="Times New Roman" w:cs="Helvetica"/>
          <w:color w:val="000000"/>
          <w:lang w:eastAsia="pt-BR"/>
        </w:rPr>
        <w:t xml:space="preserve"> situado na Rua Lopes Chaves, n° 536, objeto da Matrícula nº 91.606 do 15º Cartório de Registro de Imóveis de São Paulo, com 150m</w:t>
      </w:r>
      <w:r w:rsidR="00B04783">
        <w:rPr>
          <w:rFonts w:eastAsia="Times New Roman" w:cs="Helvetica"/>
          <w:color w:val="000000"/>
          <w:lang w:eastAsia="pt-BR"/>
        </w:rPr>
        <w:t>²</w:t>
      </w:r>
      <w:r w:rsidRPr="00CA7052">
        <w:rPr>
          <w:rFonts w:eastAsia="Times New Roman" w:cs="Helvetica"/>
          <w:color w:val="000000"/>
          <w:lang w:eastAsia="pt-BR"/>
        </w:rPr>
        <w:t xml:space="preserve"> (cento e cinquenta metros quadrados) de terreno e 100m</w:t>
      </w:r>
      <w:r w:rsidR="00B04783">
        <w:rPr>
          <w:rFonts w:eastAsia="Times New Roman" w:cs="Helvetica"/>
          <w:color w:val="000000"/>
          <w:lang w:eastAsia="pt-BR"/>
        </w:rPr>
        <w:t>²</w:t>
      </w:r>
      <w:r w:rsidRPr="00CA7052">
        <w:rPr>
          <w:rFonts w:eastAsia="Times New Roman" w:cs="Helvetica"/>
          <w:color w:val="000000"/>
          <w:lang w:eastAsia="pt-BR"/>
        </w:rPr>
        <w:t xml:space="preserve"> (cem metros quadrados) de área construída, em nome de Gilberto Caldas Rebouças e/ou outros, nº de contribuinte municipal 020.037.0016-1.</w:t>
      </w:r>
    </w:p>
    <w:p w14:paraId="31ABBC8A" w14:textId="77777777" w:rsidR="00CA7052" w:rsidRPr="00CA7052" w:rsidRDefault="00CA7052" w:rsidP="00B0478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CA7052">
        <w:rPr>
          <w:rFonts w:eastAsia="Times New Roman" w:cs="Helvetica"/>
          <w:color w:val="000000"/>
          <w:lang w:eastAsia="pt-BR"/>
        </w:rPr>
        <w:t>Artigo 2º - Fica a Secretaria da Cultura e Economia Criativa autorizada a invocar o caráter de urgência no processo judicial de desapropriação, para fins do disposto no artigo 15 do Decreto-Lei federal n° 3.365, de 21 de junho de 1941, e alterações posteriores.</w:t>
      </w:r>
    </w:p>
    <w:p w14:paraId="246CC0A4" w14:textId="77777777" w:rsidR="00CA7052" w:rsidRPr="00CA7052" w:rsidRDefault="00CA7052" w:rsidP="00B0478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CA7052">
        <w:rPr>
          <w:rFonts w:eastAsia="Times New Roman" w:cs="Helvetica"/>
          <w:color w:val="000000"/>
          <w:lang w:eastAsia="pt-BR"/>
        </w:rPr>
        <w:t>Artigo 3º - As despesas com a execução do presente decreto correrão por conta de verba própria da Secretaria da Cultura e Economia Criativa.</w:t>
      </w:r>
    </w:p>
    <w:p w14:paraId="7B272A7E" w14:textId="77777777" w:rsidR="00CA7052" w:rsidRPr="00CA7052" w:rsidRDefault="00CA7052" w:rsidP="00B0478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CA7052">
        <w:rPr>
          <w:rFonts w:eastAsia="Times New Roman" w:cs="Helvetica"/>
          <w:color w:val="000000"/>
          <w:lang w:eastAsia="pt-BR"/>
        </w:rPr>
        <w:t>Artigo 4º - Ficam excluídos da presente declaração de interesse social os imóveis de propriedade de pessoas jurídicas de direito público eventualmente situados dentro dos perímetros descritos no artigo 1º deste decreto.</w:t>
      </w:r>
    </w:p>
    <w:p w14:paraId="28961897" w14:textId="77777777" w:rsidR="00CA7052" w:rsidRPr="00CA7052" w:rsidRDefault="00CA7052" w:rsidP="00B0478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CA7052">
        <w:rPr>
          <w:rFonts w:eastAsia="Times New Roman" w:cs="Helvetica"/>
          <w:color w:val="000000"/>
          <w:lang w:eastAsia="pt-BR"/>
        </w:rPr>
        <w:t>Artigo 5º - Este decreto entra em vigor na data de sua publicação.</w:t>
      </w:r>
    </w:p>
    <w:p w14:paraId="213A133A" w14:textId="77777777" w:rsidR="00CA7052" w:rsidRPr="00CA7052" w:rsidRDefault="00CA7052" w:rsidP="00B0478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CA7052">
        <w:rPr>
          <w:rFonts w:eastAsia="Times New Roman" w:cs="Helvetica"/>
          <w:color w:val="000000"/>
          <w:lang w:eastAsia="pt-BR"/>
        </w:rPr>
        <w:t>Palácio dos Bandeirantes, 16 de dezembro de 2021</w:t>
      </w:r>
    </w:p>
    <w:p w14:paraId="4C005EA7" w14:textId="77777777" w:rsidR="00CA7052" w:rsidRPr="00CA7052" w:rsidRDefault="00CA7052" w:rsidP="00B0478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CA7052">
        <w:rPr>
          <w:rFonts w:eastAsia="Times New Roman" w:cs="Helvetica"/>
          <w:color w:val="000000"/>
          <w:lang w:eastAsia="pt-BR"/>
        </w:rPr>
        <w:t>JOÃO DORIA</w:t>
      </w:r>
    </w:p>
    <w:p w14:paraId="24549DCC" w14:textId="77777777" w:rsidR="00425814" w:rsidRPr="00B04783" w:rsidRDefault="00425814" w:rsidP="00B04783">
      <w:pPr>
        <w:spacing w:before="60" w:after="60" w:line="240" w:lineRule="auto"/>
        <w:ind w:firstLine="1418"/>
        <w:jc w:val="both"/>
      </w:pPr>
    </w:p>
    <w:sectPr w:rsidR="00425814" w:rsidRPr="00B04783" w:rsidSect="0001623E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124CBF"/>
    <w:rsid w:val="00131D22"/>
    <w:rsid w:val="001B5DB0"/>
    <w:rsid w:val="001E5DA5"/>
    <w:rsid w:val="001F488E"/>
    <w:rsid w:val="00243CD7"/>
    <w:rsid w:val="002B5CDD"/>
    <w:rsid w:val="00314163"/>
    <w:rsid w:val="0034299E"/>
    <w:rsid w:val="00425814"/>
    <w:rsid w:val="004B1D6C"/>
    <w:rsid w:val="00550FB6"/>
    <w:rsid w:val="00572FA8"/>
    <w:rsid w:val="005952F6"/>
    <w:rsid w:val="005E5EC6"/>
    <w:rsid w:val="005F23BB"/>
    <w:rsid w:val="006305AC"/>
    <w:rsid w:val="006465C2"/>
    <w:rsid w:val="00661C95"/>
    <w:rsid w:val="00671EEC"/>
    <w:rsid w:val="006C2A8C"/>
    <w:rsid w:val="006F11CC"/>
    <w:rsid w:val="00727BCE"/>
    <w:rsid w:val="00765C21"/>
    <w:rsid w:val="007A311B"/>
    <w:rsid w:val="0082268D"/>
    <w:rsid w:val="008B2B4B"/>
    <w:rsid w:val="00A41BF2"/>
    <w:rsid w:val="00A574A9"/>
    <w:rsid w:val="00AF465F"/>
    <w:rsid w:val="00B04783"/>
    <w:rsid w:val="00C55A1D"/>
    <w:rsid w:val="00C77ABC"/>
    <w:rsid w:val="00C820FC"/>
    <w:rsid w:val="00CA7052"/>
    <w:rsid w:val="00CC2019"/>
    <w:rsid w:val="00CE79F7"/>
    <w:rsid w:val="00D37AE0"/>
    <w:rsid w:val="00D74636"/>
    <w:rsid w:val="00D97397"/>
    <w:rsid w:val="00DD3823"/>
    <w:rsid w:val="00E32251"/>
    <w:rsid w:val="00E838FC"/>
    <w:rsid w:val="00F5501E"/>
    <w:rsid w:val="00FA0503"/>
    <w:rsid w:val="00FB0361"/>
    <w:rsid w:val="00FB60F4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2021-12-17T11:42:00Z</dcterms:created>
  <dcterms:modified xsi:type="dcterms:W3CDTF">2021-12-17T11:44:00Z</dcterms:modified>
</cp:coreProperties>
</file>