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580E" w14:textId="11769CEB" w:rsidR="00C22A1D" w:rsidRDefault="00C22A1D" w:rsidP="00C22A1D">
      <w:pPr>
        <w:spacing w:before="60" w:after="60" w:line="240" w:lineRule="auto"/>
        <w:jc w:val="center"/>
        <w:rPr>
          <w:rFonts w:cs="Courier New"/>
          <w:b/>
          <w:bCs/>
        </w:rPr>
      </w:pPr>
      <w:r w:rsidRPr="00C22A1D">
        <w:rPr>
          <w:rFonts w:cs="Courier New"/>
          <w:b/>
          <w:bCs/>
        </w:rPr>
        <w:t>DECRETO Nº 67.570, DE 15 DE MARÇO DE 2023</w:t>
      </w:r>
    </w:p>
    <w:p w14:paraId="0E6E9607" w14:textId="77777777" w:rsidR="00C22A1D" w:rsidRPr="00C22A1D" w:rsidRDefault="00C22A1D" w:rsidP="00C22A1D">
      <w:pPr>
        <w:spacing w:before="60" w:after="60" w:line="240" w:lineRule="auto"/>
        <w:jc w:val="center"/>
        <w:rPr>
          <w:rFonts w:cs="Courier New"/>
          <w:b/>
          <w:bCs/>
        </w:rPr>
      </w:pPr>
    </w:p>
    <w:p w14:paraId="3D14DC3D" w14:textId="77777777" w:rsidR="00C22A1D" w:rsidRPr="00C22A1D" w:rsidRDefault="00C22A1D" w:rsidP="00C22A1D">
      <w:pPr>
        <w:spacing w:before="60" w:after="60" w:line="240" w:lineRule="auto"/>
        <w:ind w:left="3686"/>
        <w:jc w:val="both"/>
        <w:rPr>
          <w:rFonts w:cs="Courier New"/>
        </w:rPr>
      </w:pPr>
      <w:r w:rsidRPr="00C22A1D">
        <w:rPr>
          <w:rFonts w:cs="Courier New"/>
        </w:rPr>
        <w:t>Dispõe sobre o marco temporal de transição dos regimes jurídicos de contratações públicas, para a plena aplicação da Lei federal nº 14.133, de 1º de abril de 2021, no âmbito da Administração Pública estadual direta e autárquica.</w:t>
      </w:r>
    </w:p>
    <w:p w14:paraId="6451F11E" w14:textId="7D579AEF"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TARCÍSIO DE FREITAS, GOVERNADOR DO ESTADO DE SÃO PAULO, no uso de suas atribuições legais, </w:t>
      </w:r>
    </w:p>
    <w:p w14:paraId="369BE763"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Decreta:</w:t>
      </w:r>
    </w:p>
    <w:p w14:paraId="1608927D"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Artigo 1º - Os órgãos e entidades integrantes da Administração Pública estadual direta e autárquica poderão optar por licitar ou contratar diretamente com fundamento na Lei federal nº 8.666, de 21 de junho de 1993, ou na Lei federal nº 10.520, de 17 de julho de 2002, e respectivos regulamentos, desde que a opção seja formalmente indicada no processo administrativo e aprovada pela autoridade competente, até o dia 31 de março de 2023.</w:t>
      </w:r>
    </w:p>
    <w:p w14:paraId="61E890DC"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 1º - Na hipótese de que trata o "caput" deste artigo, a legislação aplicada regerá a contratação durante toda sua vigência, vedada a combinação com a Lei federal nº 14.133, de 1º de abril de 2021. </w:t>
      </w:r>
    </w:p>
    <w:p w14:paraId="320A44C1"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 2º - Após realizada a opção de que trata este artigo e ainda durante a fase preparatória, é possível que a autoridade competente, justificadamente, decida pela realização da licitação ou contratação com fundamento na Lei federal nº 14.133, de 1º de abril de 2021, desde que sejam observados todos os seus requisitos.</w:t>
      </w:r>
    </w:p>
    <w:p w14:paraId="4EFC6B1E"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Artigo 2º - As atas de registro de preços resultantes de licitações em que tenha ocorrido a opção de que trata o artigo 1º deste decreto poderão ser utilizadas durante o prazo de sua vigência, observado o limite legal de 1 (um) ano, sendo possível celebrar contratações ou admitir adesões, conforme estabelecido no respectivo instrumento convocatório.</w:t>
      </w:r>
    </w:p>
    <w:p w14:paraId="44A630EB"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Artigo 3º - Os editais de licitação e os extratos das ratificações da contratação direta de que trata o artigo 1º deste decreto serão publicados no Diário Oficial do Estado, obrigatoriamente, até o dia 29 de dezembro de 2023.</w:t>
      </w:r>
    </w:p>
    <w:p w14:paraId="36AF8B1A"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Parágrafo único - Nas hipóteses de contratação direta não sujeitas à ratificação, a celebração do contrato deve ocorrer até a data prevista no "caput" deste artigo. </w:t>
      </w:r>
    </w:p>
    <w:p w14:paraId="07783539"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Artigo 4º - As contratações decorrentes de processo de credenciamento realizado com fundamento no artigo 25 da Lei federal nº 8.666, de 21 de junho de 1993, e precedidas da opção de que trata o artigo 1º deste decreto poderão ser celebradas durante o prazo de validade do credenciamento, até 29 de dezembro de 2023.</w:t>
      </w:r>
    </w:p>
    <w:p w14:paraId="299E77D7"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Artigo 5º - Nas hipóteses em que admitida sua celebração por prazo indeterminado, os contratos em que a Administração for parte como usuária de serviço público, regidos pela Lei federal nº 8.666, de 21 de junho de 1993, poderão ter vigência até 29 de dezembro de 2023.</w:t>
      </w:r>
    </w:p>
    <w:p w14:paraId="3F684C6C"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Artigo 6º - Este decreto entra em vigor na data de sua publicação.</w:t>
      </w:r>
    </w:p>
    <w:p w14:paraId="1F48927E" w14:textId="77777777" w:rsidR="00C22A1D" w:rsidRPr="00005E3D" w:rsidRDefault="00C22A1D" w:rsidP="00C22A1D">
      <w:pPr>
        <w:spacing w:before="60" w:after="60" w:line="240" w:lineRule="auto"/>
        <w:ind w:firstLine="1418"/>
        <w:jc w:val="both"/>
        <w:rPr>
          <w:rFonts w:cs="Courier New"/>
          <w:color w:val="009900"/>
        </w:rPr>
      </w:pPr>
      <w:r w:rsidRPr="00005E3D">
        <w:rPr>
          <w:rFonts w:cs="Courier New"/>
          <w:color w:val="009900"/>
        </w:rPr>
        <w:t>Palácio dos Bandeirantes, 15 de março de 2023.</w:t>
      </w:r>
    </w:p>
    <w:p w14:paraId="3E28BBA6" w14:textId="45CFA2AF" w:rsidR="00C22A1D" w:rsidRDefault="00C22A1D" w:rsidP="00C22A1D">
      <w:pPr>
        <w:spacing w:before="60" w:after="60" w:line="240" w:lineRule="auto"/>
        <w:ind w:firstLine="1418"/>
        <w:jc w:val="both"/>
        <w:rPr>
          <w:rFonts w:cs="Courier New"/>
          <w:color w:val="009900"/>
        </w:rPr>
      </w:pPr>
      <w:r w:rsidRPr="00005E3D">
        <w:rPr>
          <w:rFonts w:cs="Courier New"/>
          <w:color w:val="009900"/>
        </w:rPr>
        <w:t>TARCÍSIO DE FREITAS</w:t>
      </w:r>
    </w:p>
    <w:p w14:paraId="49A0DB35" w14:textId="7A9E4604" w:rsidR="00005E3D" w:rsidRPr="00005E3D" w:rsidRDefault="00005E3D" w:rsidP="00C22A1D">
      <w:pPr>
        <w:spacing w:before="60" w:after="60" w:line="240" w:lineRule="auto"/>
        <w:ind w:firstLine="1418"/>
        <w:jc w:val="both"/>
        <w:rPr>
          <w:rFonts w:ascii="Calibri" w:hAnsi="Calibri" w:cs="Calibri"/>
          <w:b/>
          <w:bCs/>
          <w:i/>
          <w:iCs/>
        </w:rPr>
      </w:pPr>
      <w:r w:rsidRPr="00005E3D">
        <w:rPr>
          <w:rFonts w:ascii="Calibri" w:hAnsi="Calibri" w:cs="Calibri"/>
          <w:b/>
          <w:bCs/>
          <w:i/>
          <w:iCs/>
        </w:rPr>
        <w:t>(</w:t>
      </w:r>
      <w:r w:rsidRPr="00005E3D">
        <w:rPr>
          <w:rFonts w:ascii="Calibri" w:hAnsi="Calibri" w:cs="Calibri"/>
          <w:b/>
          <w:bCs/>
          <w:i/>
          <w:iCs/>
          <w:color w:val="990099"/>
        </w:rPr>
        <w:t>*</w:t>
      </w:r>
      <w:r w:rsidRPr="00005E3D">
        <w:rPr>
          <w:rFonts w:ascii="Calibri" w:hAnsi="Calibri" w:cs="Calibri"/>
          <w:b/>
          <w:bCs/>
          <w:i/>
          <w:iCs/>
        </w:rPr>
        <w:t>) Revogado pelo Decreto nº 67.652, de 20 de abril de 2023</w:t>
      </w:r>
    </w:p>
    <w:sectPr w:rsidR="00005E3D" w:rsidRPr="00005E3D" w:rsidSect="002956E1">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5E3D"/>
    <w:rsid w:val="0000677F"/>
    <w:rsid w:val="00012A2A"/>
    <w:rsid w:val="00015195"/>
    <w:rsid w:val="0001623E"/>
    <w:rsid w:val="00021E3D"/>
    <w:rsid w:val="0002294B"/>
    <w:rsid w:val="00025658"/>
    <w:rsid w:val="00027292"/>
    <w:rsid w:val="00032E6D"/>
    <w:rsid w:val="000346B4"/>
    <w:rsid w:val="00045E9C"/>
    <w:rsid w:val="0005271D"/>
    <w:rsid w:val="00054837"/>
    <w:rsid w:val="00054F6B"/>
    <w:rsid w:val="00057CC9"/>
    <w:rsid w:val="000628A5"/>
    <w:rsid w:val="00064098"/>
    <w:rsid w:val="00065D87"/>
    <w:rsid w:val="00071073"/>
    <w:rsid w:val="00071C2B"/>
    <w:rsid w:val="000724C0"/>
    <w:rsid w:val="0007295A"/>
    <w:rsid w:val="00075907"/>
    <w:rsid w:val="0008329D"/>
    <w:rsid w:val="00084ED4"/>
    <w:rsid w:val="000851BE"/>
    <w:rsid w:val="000858E5"/>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D04B1"/>
    <w:rsid w:val="000D1236"/>
    <w:rsid w:val="000D2F27"/>
    <w:rsid w:val="000D4730"/>
    <w:rsid w:val="000E1006"/>
    <w:rsid w:val="000E7307"/>
    <w:rsid w:val="000E7F32"/>
    <w:rsid w:val="000F01ED"/>
    <w:rsid w:val="000F1BF8"/>
    <w:rsid w:val="000F30F7"/>
    <w:rsid w:val="000F45CF"/>
    <w:rsid w:val="000F627F"/>
    <w:rsid w:val="000F62F3"/>
    <w:rsid w:val="0010427F"/>
    <w:rsid w:val="00105782"/>
    <w:rsid w:val="00110CE9"/>
    <w:rsid w:val="00110E8D"/>
    <w:rsid w:val="00112EF4"/>
    <w:rsid w:val="00113020"/>
    <w:rsid w:val="00113852"/>
    <w:rsid w:val="00113FEE"/>
    <w:rsid w:val="0011449A"/>
    <w:rsid w:val="00115E65"/>
    <w:rsid w:val="00116408"/>
    <w:rsid w:val="00120AAD"/>
    <w:rsid w:val="00120C21"/>
    <w:rsid w:val="00124CBF"/>
    <w:rsid w:val="0012507F"/>
    <w:rsid w:val="0012654F"/>
    <w:rsid w:val="00131D22"/>
    <w:rsid w:val="001350DB"/>
    <w:rsid w:val="001354EB"/>
    <w:rsid w:val="0014139B"/>
    <w:rsid w:val="00144C50"/>
    <w:rsid w:val="00146155"/>
    <w:rsid w:val="00151FD8"/>
    <w:rsid w:val="00153F29"/>
    <w:rsid w:val="00156C74"/>
    <w:rsid w:val="0015764E"/>
    <w:rsid w:val="0016298E"/>
    <w:rsid w:val="001643CA"/>
    <w:rsid w:val="00167F6C"/>
    <w:rsid w:val="0018033B"/>
    <w:rsid w:val="00182ADD"/>
    <w:rsid w:val="001830D8"/>
    <w:rsid w:val="00184D80"/>
    <w:rsid w:val="00186C45"/>
    <w:rsid w:val="00192ACC"/>
    <w:rsid w:val="00193C9F"/>
    <w:rsid w:val="001943B0"/>
    <w:rsid w:val="00197814"/>
    <w:rsid w:val="001A043C"/>
    <w:rsid w:val="001A5513"/>
    <w:rsid w:val="001B291E"/>
    <w:rsid w:val="001B3296"/>
    <w:rsid w:val="001B3395"/>
    <w:rsid w:val="001B5DB0"/>
    <w:rsid w:val="001C2960"/>
    <w:rsid w:val="001C2DA6"/>
    <w:rsid w:val="001C36B9"/>
    <w:rsid w:val="001C3B95"/>
    <w:rsid w:val="001C4A71"/>
    <w:rsid w:val="001C5D01"/>
    <w:rsid w:val="001D11C3"/>
    <w:rsid w:val="001D2458"/>
    <w:rsid w:val="001D2C54"/>
    <w:rsid w:val="001D47AA"/>
    <w:rsid w:val="001E0559"/>
    <w:rsid w:val="001E1CC9"/>
    <w:rsid w:val="001E38AD"/>
    <w:rsid w:val="001E3BA0"/>
    <w:rsid w:val="001E5DA5"/>
    <w:rsid w:val="001F15A3"/>
    <w:rsid w:val="001F488E"/>
    <w:rsid w:val="001F6E85"/>
    <w:rsid w:val="001F7F70"/>
    <w:rsid w:val="00204759"/>
    <w:rsid w:val="00212C7C"/>
    <w:rsid w:val="00214636"/>
    <w:rsid w:val="00220BF6"/>
    <w:rsid w:val="00220C22"/>
    <w:rsid w:val="002221BD"/>
    <w:rsid w:val="00230732"/>
    <w:rsid w:val="00231C37"/>
    <w:rsid w:val="00234F36"/>
    <w:rsid w:val="00235EBD"/>
    <w:rsid w:val="002362F2"/>
    <w:rsid w:val="00237C0B"/>
    <w:rsid w:val="00242AF8"/>
    <w:rsid w:val="00242DD0"/>
    <w:rsid w:val="00243CD7"/>
    <w:rsid w:val="00247CDE"/>
    <w:rsid w:val="00251980"/>
    <w:rsid w:val="00254058"/>
    <w:rsid w:val="00254B0B"/>
    <w:rsid w:val="0026044A"/>
    <w:rsid w:val="0026260D"/>
    <w:rsid w:val="002637B3"/>
    <w:rsid w:val="00267A13"/>
    <w:rsid w:val="00275067"/>
    <w:rsid w:val="00282AE6"/>
    <w:rsid w:val="0028307A"/>
    <w:rsid w:val="00284D49"/>
    <w:rsid w:val="00285D90"/>
    <w:rsid w:val="0028751E"/>
    <w:rsid w:val="0029051D"/>
    <w:rsid w:val="00292CDA"/>
    <w:rsid w:val="002956E1"/>
    <w:rsid w:val="002970CC"/>
    <w:rsid w:val="002A3968"/>
    <w:rsid w:val="002B0FFA"/>
    <w:rsid w:val="002B26B2"/>
    <w:rsid w:val="002B2DAB"/>
    <w:rsid w:val="002B4DCA"/>
    <w:rsid w:val="002B5CDD"/>
    <w:rsid w:val="002B65AC"/>
    <w:rsid w:val="002C1219"/>
    <w:rsid w:val="002C4C70"/>
    <w:rsid w:val="002C701E"/>
    <w:rsid w:val="002C7C81"/>
    <w:rsid w:val="002D2502"/>
    <w:rsid w:val="002D4374"/>
    <w:rsid w:val="002D4F5D"/>
    <w:rsid w:val="002E2C1F"/>
    <w:rsid w:val="002E62B8"/>
    <w:rsid w:val="002E697A"/>
    <w:rsid w:val="002F644D"/>
    <w:rsid w:val="00302D37"/>
    <w:rsid w:val="00305349"/>
    <w:rsid w:val="00306582"/>
    <w:rsid w:val="00306C91"/>
    <w:rsid w:val="00306E54"/>
    <w:rsid w:val="003138FC"/>
    <w:rsid w:val="0031416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1AA6"/>
    <w:rsid w:val="00353DEA"/>
    <w:rsid w:val="00357EBC"/>
    <w:rsid w:val="0036174D"/>
    <w:rsid w:val="003627FD"/>
    <w:rsid w:val="00362952"/>
    <w:rsid w:val="00362A93"/>
    <w:rsid w:val="003638D6"/>
    <w:rsid w:val="00366759"/>
    <w:rsid w:val="00370057"/>
    <w:rsid w:val="0037018D"/>
    <w:rsid w:val="0037121C"/>
    <w:rsid w:val="003740E1"/>
    <w:rsid w:val="00374629"/>
    <w:rsid w:val="003837C0"/>
    <w:rsid w:val="00385402"/>
    <w:rsid w:val="003859AE"/>
    <w:rsid w:val="00386032"/>
    <w:rsid w:val="00390444"/>
    <w:rsid w:val="00390F39"/>
    <w:rsid w:val="00392832"/>
    <w:rsid w:val="003933E4"/>
    <w:rsid w:val="0039593B"/>
    <w:rsid w:val="003A1415"/>
    <w:rsid w:val="003A1DBE"/>
    <w:rsid w:val="003A2836"/>
    <w:rsid w:val="003A29BE"/>
    <w:rsid w:val="003A4828"/>
    <w:rsid w:val="003B16EB"/>
    <w:rsid w:val="003B2D01"/>
    <w:rsid w:val="003B53B1"/>
    <w:rsid w:val="003B5837"/>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BC"/>
    <w:rsid w:val="00406102"/>
    <w:rsid w:val="004123C0"/>
    <w:rsid w:val="00415D0D"/>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714C"/>
    <w:rsid w:val="004B1D6C"/>
    <w:rsid w:val="004B30B9"/>
    <w:rsid w:val="004C0E03"/>
    <w:rsid w:val="004C1068"/>
    <w:rsid w:val="004C4F4D"/>
    <w:rsid w:val="004C7EE9"/>
    <w:rsid w:val="004D03E4"/>
    <w:rsid w:val="004D4F62"/>
    <w:rsid w:val="004D76BC"/>
    <w:rsid w:val="004E070F"/>
    <w:rsid w:val="004E1025"/>
    <w:rsid w:val="004E1AEA"/>
    <w:rsid w:val="004E2986"/>
    <w:rsid w:val="004E69CE"/>
    <w:rsid w:val="004E73BD"/>
    <w:rsid w:val="004F3267"/>
    <w:rsid w:val="004F54D7"/>
    <w:rsid w:val="004F75B3"/>
    <w:rsid w:val="00503AAF"/>
    <w:rsid w:val="0051018F"/>
    <w:rsid w:val="00514384"/>
    <w:rsid w:val="0051514C"/>
    <w:rsid w:val="00520A15"/>
    <w:rsid w:val="005227C8"/>
    <w:rsid w:val="00523C68"/>
    <w:rsid w:val="0052771E"/>
    <w:rsid w:val="00536C2E"/>
    <w:rsid w:val="00537196"/>
    <w:rsid w:val="005379D6"/>
    <w:rsid w:val="005400D2"/>
    <w:rsid w:val="00540421"/>
    <w:rsid w:val="00546072"/>
    <w:rsid w:val="005471BD"/>
    <w:rsid w:val="0055023D"/>
    <w:rsid w:val="00550FB6"/>
    <w:rsid w:val="005528A3"/>
    <w:rsid w:val="00554804"/>
    <w:rsid w:val="00561326"/>
    <w:rsid w:val="00561759"/>
    <w:rsid w:val="0056449B"/>
    <w:rsid w:val="00565609"/>
    <w:rsid w:val="005668D9"/>
    <w:rsid w:val="00566BA1"/>
    <w:rsid w:val="00572FA8"/>
    <w:rsid w:val="0057369F"/>
    <w:rsid w:val="00574120"/>
    <w:rsid w:val="00574C52"/>
    <w:rsid w:val="005776C2"/>
    <w:rsid w:val="00580B48"/>
    <w:rsid w:val="00584596"/>
    <w:rsid w:val="005845F5"/>
    <w:rsid w:val="00586B36"/>
    <w:rsid w:val="005877BA"/>
    <w:rsid w:val="00592819"/>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C0580"/>
    <w:rsid w:val="005C41AB"/>
    <w:rsid w:val="005D26AF"/>
    <w:rsid w:val="005D5027"/>
    <w:rsid w:val="005D5185"/>
    <w:rsid w:val="005D6384"/>
    <w:rsid w:val="005D6B0E"/>
    <w:rsid w:val="005D7615"/>
    <w:rsid w:val="005E3B63"/>
    <w:rsid w:val="005E5246"/>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14F9"/>
    <w:rsid w:val="00616629"/>
    <w:rsid w:val="00616B3F"/>
    <w:rsid w:val="00624FF9"/>
    <w:rsid w:val="0062788C"/>
    <w:rsid w:val="006305AC"/>
    <w:rsid w:val="00630C7C"/>
    <w:rsid w:val="0063163C"/>
    <w:rsid w:val="00635CFC"/>
    <w:rsid w:val="006465C2"/>
    <w:rsid w:val="00650341"/>
    <w:rsid w:val="0065534A"/>
    <w:rsid w:val="0065613C"/>
    <w:rsid w:val="00656FB9"/>
    <w:rsid w:val="00656FF3"/>
    <w:rsid w:val="00657110"/>
    <w:rsid w:val="0065750D"/>
    <w:rsid w:val="00660DCD"/>
    <w:rsid w:val="00661C95"/>
    <w:rsid w:val="00664AC3"/>
    <w:rsid w:val="00666182"/>
    <w:rsid w:val="00666855"/>
    <w:rsid w:val="00667538"/>
    <w:rsid w:val="00671EEC"/>
    <w:rsid w:val="00671F06"/>
    <w:rsid w:val="006753B4"/>
    <w:rsid w:val="00677286"/>
    <w:rsid w:val="006776A6"/>
    <w:rsid w:val="0068046D"/>
    <w:rsid w:val="00680DBA"/>
    <w:rsid w:val="00683BBC"/>
    <w:rsid w:val="006911E9"/>
    <w:rsid w:val="00695E16"/>
    <w:rsid w:val="006A0ECB"/>
    <w:rsid w:val="006A1C81"/>
    <w:rsid w:val="006A3C74"/>
    <w:rsid w:val="006A5D5D"/>
    <w:rsid w:val="006A7BB6"/>
    <w:rsid w:val="006B0136"/>
    <w:rsid w:val="006C07D4"/>
    <w:rsid w:val="006C0D83"/>
    <w:rsid w:val="006C16E4"/>
    <w:rsid w:val="006C2115"/>
    <w:rsid w:val="006C2A8C"/>
    <w:rsid w:val="006C69DA"/>
    <w:rsid w:val="006C79A9"/>
    <w:rsid w:val="006C7C46"/>
    <w:rsid w:val="006D0A31"/>
    <w:rsid w:val="006F00E1"/>
    <w:rsid w:val="006F11CC"/>
    <w:rsid w:val="006F1925"/>
    <w:rsid w:val="006F56A5"/>
    <w:rsid w:val="00703982"/>
    <w:rsid w:val="00703B7E"/>
    <w:rsid w:val="00705FC8"/>
    <w:rsid w:val="00711828"/>
    <w:rsid w:val="00711AC1"/>
    <w:rsid w:val="00713CDC"/>
    <w:rsid w:val="00715C08"/>
    <w:rsid w:val="007177E0"/>
    <w:rsid w:val="00720FC7"/>
    <w:rsid w:val="00721FCD"/>
    <w:rsid w:val="00727BCE"/>
    <w:rsid w:val="007323EB"/>
    <w:rsid w:val="00735EA7"/>
    <w:rsid w:val="00736970"/>
    <w:rsid w:val="007369E3"/>
    <w:rsid w:val="007508E1"/>
    <w:rsid w:val="0075389E"/>
    <w:rsid w:val="00756793"/>
    <w:rsid w:val="00757C89"/>
    <w:rsid w:val="00760C63"/>
    <w:rsid w:val="00761379"/>
    <w:rsid w:val="00763145"/>
    <w:rsid w:val="00765674"/>
    <w:rsid w:val="00765C21"/>
    <w:rsid w:val="007738A7"/>
    <w:rsid w:val="00774786"/>
    <w:rsid w:val="00777383"/>
    <w:rsid w:val="00780494"/>
    <w:rsid w:val="00781576"/>
    <w:rsid w:val="00781C5A"/>
    <w:rsid w:val="0078232A"/>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C36C3"/>
    <w:rsid w:val="007C3F8D"/>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7382"/>
    <w:rsid w:val="00813EFC"/>
    <w:rsid w:val="00813F96"/>
    <w:rsid w:val="00817021"/>
    <w:rsid w:val="00817638"/>
    <w:rsid w:val="00821772"/>
    <w:rsid w:val="0082268D"/>
    <w:rsid w:val="00823599"/>
    <w:rsid w:val="00835A00"/>
    <w:rsid w:val="00837522"/>
    <w:rsid w:val="00842933"/>
    <w:rsid w:val="00844179"/>
    <w:rsid w:val="00844F1A"/>
    <w:rsid w:val="008452FA"/>
    <w:rsid w:val="00851620"/>
    <w:rsid w:val="00854226"/>
    <w:rsid w:val="00855B24"/>
    <w:rsid w:val="008616B8"/>
    <w:rsid w:val="00863821"/>
    <w:rsid w:val="008653C1"/>
    <w:rsid w:val="008674E7"/>
    <w:rsid w:val="00874ACE"/>
    <w:rsid w:val="00874C4E"/>
    <w:rsid w:val="0087602E"/>
    <w:rsid w:val="00876FF6"/>
    <w:rsid w:val="00880A7F"/>
    <w:rsid w:val="00884066"/>
    <w:rsid w:val="00885A96"/>
    <w:rsid w:val="00885BE9"/>
    <w:rsid w:val="008A4965"/>
    <w:rsid w:val="008A4E41"/>
    <w:rsid w:val="008A58CF"/>
    <w:rsid w:val="008A65B0"/>
    <w:rsid w:val="008A79A4"/>
    <w:rsid w:val="008B0A4C"/>
    <w:rsid w:val="008B0F7C"/>
    <w:rsid w:val="008B2B4B"/>
    <w:rsid w:val="008B4D8A"/>
    <w:rsid w:val="008C0666"/>
    <w:rsid w:val="008C2CF0"/>
    <w:rsid w:val="008C4F67"/>
    <w:rsid w:val="008D28CF"/>
    <w:rsid w:val="008E0803"/>
    <w:rsid w:val="008F2B83"/>
    <w:rsid w:val="008F2E74"/>
    <w:rsid w:val="008F6666"/>
    <w:rsid w:val="008F6E56"/>
    <w:rsid w:val="008F6EC0"/>
    <w:rsid w:val="008F754F"/>
    <w:rsid w:val="00900ED4"/>
    <w:rsid w:val="00904057"/>
    <w:rsid w:val="00904C16"/>
    <w:rsid w:val="00920C2E"/>
    <w:rsid w:val="00921100"/>
    <w:rsid w:val="009241C2"/>
    <w:rsid w:val="009251A9"/>
    <w:rsid w:val="00925B4D"/>
    <w:rsid w:val="00930181"/>
    <w:rsid w:val="00931C15"/>
    <w:rsid w:val="00932AA8"/>
    <w:rsid w:val="00936F63"/>
    <w:rsid w:val="00942C8C"/>
    <w:rsid w:val="00944CB3"/>
    <w:rsid w:val="009527F4"/>
    <w:rsid w:val="00955BA1"/>
    <w:rsid w:val="00955EF7"/>
    <w:rsid w:val="009564BF"/>
    <w:rsid w:val="009571BD"/>
    <w:rsid w:val="00961EDD"/>
    <w:rsid w:val="00963BDA"/>
    <w:rsid w:val="00964A50"/>
    <w:rsid w:val="00965C42"/>
    <w:rsid w:val="009666AB"/>
    <w:rsid w:val="0096787D"/>
    <w:rsid w:val="00972121"/>
    <w:rsid w:val="00974BE9"/>
    <w:rsid w:val="0097679C"/>
    <w:rsid w:val="00977FCE"/>
    <w:rsid w:val="00981B0B"/>
    <w:rsid w:val="00983FFE"/>
    <w:rsid w:val="00984747"/>
    <w:rsid w:val="00987FF3"/>
    <w:rsid w:val="0099285E"/>
    <w:rsid w:val="00993053"/>
    <w:rsid w:val="009933D8"/>
    <w:rsid w:val="009A1283"/>
    <w:rsid w:val="009A15C4"/>
    <w:rsid w:val="009C21F3"/>
    <w:rsid w:val="009C4B11"/>
    <w:rsid w:val="009C74A3"/>
    <w:rsid w:val="009D30A4"/>
    <w:rsid w:val="009D7F46"/>
    <w:rsid w:val="009E1A23"/>
    <w:rsid w:val="009E3E99"/>
    <w:rsid w:val="009E60E6"/>
    <w:rsid w:val="009F4E00"/>
    <w:rsid w:val="009F533D"/>
    <w:rsid w:val="009F5474"/>
    <w:rsid w:val="009F5C73"/>
    <w:rsid w:val="00A019AB"/>
    <w:rsid w:val="00A03A72"/>
    <w:rsid w:val="00A069D0"/>
    <w:rsid w:val="00A06F36"/>
    <w:rsid w:val="00A11E23"/>
    <w:rsid w:val="00A127AD"/>
    <w:rsid w:val="00A1551F"/>
    <w:rsid w:val="00A17592"/>
    <w:rsid w:val="00A2057E"/>
    <w:rsid w:val="00A223E8"/>
    <w:rsid w:val="00A300E0"/>
    <w:rsid w:val="00A314CF"/>
    <w:rsid w:val="00A334EE"/>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A7D"/>
    <w:rsid w:val="00A66D22"/>
    <w:rsid w:val="00A715AF"/>
    <w:rsid w:val="00A81232"/>
    <w:rsid w:val="00A833A2"/>
    <w:rsid w:val="00A86E09"/>
    <w:rsid w:val="00A90CAA"/>
    <w:rsid w:val="00A9473A"/>
    <w:rsid w:val="00A97365"/>
    <w:rsid w:val="00AA047B"/>
    <w:rsid w:val="00AA0F7A"/>
    <w:rsid w:val="00AA171B"/>
    <w:rsid w:val="00AA1D28"/>
    <w:rsid w:val="00AA2791"/>
    <w:rsid w:val="00AA584F"/>
    <w:rsid w:val="00AA5EFA"/>
    <w:rsid w:val="00AA700E"/>
    <w:rsid w:val="00AB290F"/>
    <w:rsid w:val="00AB6224"/>
    <w:rsid w:val="00AD1109"/>
    <w:rsid w:val="00AD167A"/>
    <w:rsid w:val="00AD1A56"/>
    <w:rsid w:val="00AD3FD0"/>
    <w:rsid w:val="00AE6743"/>
    <w:rsid w:val="00AE6C6A"/>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7944"/>
    <w:rsid w:val="00B21CB2"/>
    <w:rsid w:val="00B245D8"/>
    <w:rsid w:val="00B268CE"/>
    <w:rsid w:val="00B2723D"/>
    <w:rsid w:val="00B30B8C"/>
    <w:rsid w:val="00B338AF"/>
    <w:rsid w:val="00B3694E"/>
    <w:rsid w:val="00B36B04"/>
    <w:rsid w:val="00B41638"/>
    <w:rsid w:val="00B437C0"/>
    <w:rsid w:val="00B4383E"/>
    <w:rsid w:val="00B45523"/>
    <w:rsid w:val="00B459FE"/>
    <w:rsid w:val="00B46FC3"/>
    <w:rsid w:val="00B508E4"/>
    <w:rsid w:val="00B50BFE"/>
    <w:rsid w:val="00B52B97"/>
    <w:rsid w:val="00B54DEC"/>
    <w:rsid w:val="00B55620"/>
    <w:rsid w:val="00B56232"/>
    <w:rsid w:val="00B57EFF"/>
    <w:rsid w:val="00B63B65"/>
    <w:rsid w:val="00B65B9E"/>
    <w:rsid w:val="00B70E5B"/>
    <w:rsid w:val="00B75E60"/>
    <w:rsid w:val="00B774B0"/>
    <w:rsid w:val="00B811F4"/>
    <w:rsid w:val="00B82564"/>
    <w:rsid w:val="00B86D76"/>
    <w:rsid w:val="00B901BD"/>
    <w:rsid w:val="00B91884"/>
    <w:rsid w:val="00B95392"/>
    <w:rsid w:val="00B9578B"/>
    <w:rsid w:val="00B96621"/>
    <w:rsid w:val="00BA488E"/>
    <w:rsid w:val="00BA6491"/>
    <w:rsid w:val="00BA7C5B"/>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2562"/>
    <w:rsid w:val="00C22A1D"/>
    <w:rsid w:val="00C230D6"/>
    <w:rsid w:val="00C23DEF"/>
    <w:rsid w:val="00C24CC5"/>
    <w:rsid w:val="00C256D2"/>
    <w:rsid w:val="00C30830"/>
    <w:rsid w:val="00C3249F"/>
    <w:rsid w:val="00C34971"/>
    <w:rsid w:val="00C363DF"/>
    <w:rsid w:val="00C401BB"/>
    <w:rsid w:val="00C41157"/>
    <w:rsid w:val="00C43816"/>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90394"/>
    <w:rsid w:val="00C92767"/>
    <w:rsid w:val="00C9486E"/>
    <w:rsid w:val="00C95345"/>
    <w:rsid w:val="00C9577A"/>
    <w:rsid w:val="00CA08E6"/>
    <w:rsid w:val="00CA0A7E"/>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D6DAC"/>
    <w:rsid w:val="00CD7188"/>
    <w:rsid w:val="00CE16A9"/>
    <w:rsid w:val="00CE16AA"/>
    <w:rsid w:val="00CE1E90"/>
    <w:rsid w:val="00CE41A9"/>
    <w:rsid w:val="00CE49E9"/>
    <w:rsid w:val="00CE56CB"/>
    <w:rsid w:val="00CE6E91"/>
    <w:rsid w:val="00CE71AC"/>
    <w:rsid w:val="00CE79F7"/>
    <w:rsid w:val="00CE7A8A"/>
    <w:rsid w:val="00CF0606"/>
    <w:rsid w:val="00CF23C8"/>
    <w:rsid w:val="00CF253B"/>
    <w:rsid w:val="00D01C57"/>
    <w:rsid w:val="00D01F9C"/>
    <w:rsid w:val="00D109B5"/>
    <w:rsid w:val="00D13339"/>
    <w:rsid w:val="00D1529E"/>
    <w:rsid w:val="00D2016C"/>
    <w:rsid w:val="00D22B6B"/>
    <w:rsid w:val="00D257E7"/>
    <w:rsid w:val="00D262A1"/>
    <w:rsid w:val="00D26B86"/>
    <w:rsid w:val="00D27193"/>
    <w:rsid w:val="00D33453"/>
    <w:rsid w:val="00D33529"/>
    <w:rsid w:val="00D37AE0"/>
    <w:rsid w:val="00D43294"/>
    <w:rsid w:val="00D457E9"/>
    <w:rsid w:val="00D520C5"/>
    <w:rsid w:val="00D64EFF"/>
    <w:rsid w:val="00D711CD"/>
    <w:rsid w:val="00D72A4E"/>
    <w:rsid w:val="00D74636"/>
    <w:rsid w:val="00D82E49"/>
    <w:rsid w:val="00D83668"/>
    <w:rsid w:val="00D83D3D"/>
    <w:rsid w:val="00D87A8F"/>
    <w:rsid w:val="00D91563"/>
    <w:rsid w:val="00D97397"/>
    <w:rsid w:val="00DA05F3"/>
    <w:rsid w:val="00DA1B99"/>
    <w:rsid w:val="00DA2670"/>
    <w:rsid w:val="00DA3CB6"/>
    <w:rsid w:val="00DA3F19"/>
    <w:rsid w:val="00DB0B30"/>
    <w:rsid w:val="00DB0B62"/>
    <w:rsid w:val="00DB329E"/>
    <w:rsid w:val="00DB4574"/>
    <w:rsid w:val="00DB6269"/>
    <w:rsid w:val="00DC128D"/>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7508"/>
    <w:rsid w:val="00E30F0D"/>
    <w:rsid w:val="00E311B4"/>
    <w:rsid w:val="00E32162"/>
    <w:rsid w:val="00E32251"/>
    <w:rsid w:val="00E37634"/>
    <w:rsid w:val="00E42226"/>
    <w:rsid w:val="00E4525F"/>
    <w:rsid w:val="00E462AB"/>
    <w:rsid w:val="00E50778"/>
    <w:rsid w:val="00E51017"/>
    <w:rsid w:val="00E52210"/>
    <w:rsid w:val="00E57EDF"/>
    <w:rsid w:val="00E606FC"/>
    <w:rsid w:val="00E6187F"/>
    <w:rsid w:val="00E61C56"/>
    <w:rsid w:val="00E634E1"/>
    <w:rsid w:val="00E65886"/>
    <w:rsid w:val="00E65887"/>
    <w:rsid w:val="00E67321"/>
    <w:rsid w:val="00E71028"/>
    <w:rsid w:val="00E720DE"/>
    <w:rsid w:val="00E72D45"/>
    <w:rsid w:val="00E742F4"/>
    <w:rsid w:val="00E74C44"/>
    <w:rsid w:val="00E76112"/>
    <w:rsid w:val="00E76AFB"/>
    <w:rsid w:val="00E818C7"/>
    <w:rsid w:val="00E82640"/>
    <w:rsid w:val="00E834CE"/>
    <w:rsid w:val="00E838FC"/>
    <w:rsid w:val="00E83E9E"/>
    <w:rsid w:val="00E8773E"/>
    <w:rsid w:val="00E925B7"/>
    <w:rsid w:val="00E92B59"/>
    <w:rsid w:val="00E93569"/>
    <w:rsid w:val="00EB456E"/>
    <w:rsid w:val="00EB4C7D"/>
    <w:rsid w:val="00EB4EAC"/>
    <w:rsid w:val="00EB7D45"/>
    <w:rsid w:val="00EC1354"/>
    <w:rsid w:val="00EC2CB1"/>
    <w:rsid w:val="00EC4E45"/>
    <w:rsid w:val="00EC7694"/>
    <w:rsid w:val="00ED267C"/>
    <w:rsid w:val="00EE0E6E"/>
    <w:rsid w:val="00EE691B"/>
    <w:rsid w:val="00EF3722"/>
    <w:rsid w:val="00EF4503"/>
    <w:rsid w:val="00EF5E46"/>
    <w:rsid w:val="00EF7865"/>
    <w:rsid w:val="00F04D30"/>
    <w:rsid w:val="00F069F0"/>
    <w:rsid w:val="00F06C15"/>
    <w:rsid w:val="00F074B9"/>
    <w:rsid w:val="00F15278"/>
    <w:rsid w:val="00F16301"/>
    <w:rsid w:val="00F22269"/>
    <w:rsid w:val="00F250C7"/>
    <w:rsid w:val="00F26C22"/>
    <w:rsid w:val="00F27A2E"/>
    <w:rsid w:val="00F30A7A"/>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4A7"/>
    <w:rsid w:val="00FB0361"/>
    <w:rsid w:val="00FB60F4"/>
    <w:rsid w:val="00FB6192"/>
    <w:rsid w:val="00FC08F7"/>
    <w:rsid w:val="00FC2028"/>
    <w:rsid w:val="00FC33D0"/>
    <w:rsid w:val="00FC4D82"/>
    <w:rsid w:val="00FC5C0B"/>
    <w:rsid w:val="00FC75A4"/>
    <w:rsid w:val="00FD37B9"/>
    <w:rsid w:val="00FD420F"/>
    <w:rsid w:val="00FD5F47"/>
    <w:rsid w:val="00FD6384"/>
    <w:rsid w:val="00FE104C"/>
    <w:rsid w:val="00FE1083"/>
    <w:rsid w:val="00FE3562"/>
    <w:rsid w:val="00FE4BA0"/>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445</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5</cp:revision>
  <dcterms:created xsi:type="dcterms:W3CDTF">2023-03-20T15:45:00Z</dcterms:created>
  <dcterms:modified xsi:type="dcterms:W3CDTF">2023-04-27T13:32:00Z</dcterms:modified>
</cp:coreProperties>
</file>