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191CD" w14:textId="77777777" w:rsidR="00E76079" w:rsidRPr="00E76079" w:rsidRDefault="00E76079" w:rsidP="00E76079">
      <w:pPr>
        <w:jc w:val="center"/>
        <w:rPr>
          <w:b/>
          <w:bCs/>
        </w:rPr>
      </w:pPr>
      <w:r w:rsidRPr="00E76079">
        <w:rPr>
          <w:b/>
          <w:bCs/>
        </w:rPr>
        <w:t>DECRETO Nº 68.484, DE 26 DE ABRIL DE 2024</w:t>
      </w:r>
    </w:p>
    <w:p w14:paraId="17A3B49F" w14:textId="77777777" w:rsidR="00806652" w:rsidRPr="0085385B" w:rsidRDefault="00806652" w:rsidP="00806652">
      <w:pPr>
        <w:spacing w:before="60" w:after="60" w:line="240" w:lineRule="auto"/>
        <w:ind w:left="3686"/>
        <w:jc w:val="both"/>
        <w:rPr>
          <w:b/>
          <w:bCs/>
        </w:rPr>
      </w:pPr>
    </w:p>
    <w:p w14:paraId="0F263691" w14:textId="77777777" w:rsidR="00F42322" w:rsidRPr="00F42322" w:rsidRDefault="00F42322" w:rsidP="00F42322">
      <w:pPr>
        <w:pStyle w:val="textojustificado"/>
        <w:ind w:left="360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42322">
        <w:rPr>
          <w:rFonts w:ascii="Helvetica" w:hAnsi="Helvetica" w:cs="Helvetica"/>
          <w:color w:val="000000"/>
          <w:sz w:val="22"/>
          <w:szCs w:val="22"/>
        </w:rPr>
        <w:t>Dá nova redação a dispositivo do Decreto nº 66.173, de 26 de outubro de 2021, que dispõe sobre a disciplina acerca da celebração de convênios, no âmbito da Administração direta e autárquica, e sobre a instrução dos processos respectivos.</w:t>
      </w:r>
    </w:p>
    <w:p w14:paraId="77650ED2" w14:textId="77777777" w:rsidR="00806652" w:rsidRPr="0085385B" w:rsidRDefault="00806652" w:rsidP="0085385B">
      <w:pPr>
        <w:spacing w:before="60" w:after="60" w:line="240" w:lineRule="auto"/>
        <w:ind w:firstLine="1418"/>
        <w:jc w:val="both"/>
      </w:pPr>
    </w:p>
    <w:p w14:paraId="4FE9ECB4" w14:textId="77777777" w:rsidR="0058301C" w:rsidRPr="0058301C" w:rsidRDefault="0058301C" w:rsidP="00D24684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8301C">
        <w:rPr>
          <w:rFonts w:ascii="Helvetica" w:hAnsi="Helvetica" w:cs="Helvetica"/>
          <w:color w:val="000000"/>
          <w:sz w:val="22"/>
          <w:szCs w:val="22"/>
        </w:rPr>
        <w:t>O GOVERNADOR DO ESTADO DE SÃO PAULO, no uso de suas atribuições legais,</w:t>
      </w:r>
    </w:p>
    <w:p w14:paraId="6AB6BA38" w14:textId="635F9681" w:rsidR="0058301C" w:rsidRPr="0058301C" w:rsidRDefault="0058301C" w:rsidP="00D24684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8301C">
        <w:rPr>
          <w:rFonts w:ascii="Helvetica" w:hAnsi="Helvetica" w:cs="Helvetica"/>
          <w:color w:val="000000"/>
          <w:sz w:val="22"/>
          <w:szCs w:val="22"/>
        </w:rPr>
        <w:t>Decreta:</w:t>
      </w:r>
    </w:p>
    <w:p w14:paraId="14A334E1" w14:textId="543B7BED" w:rsidR="0058301C" w:rsidRPr="0058301C" w:rsidRDefault="0058301C" w:rsidP="00D24684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8301C">
        <w:rPr>
          <w:rFonts w:ascii="Helvetica" w:hAnsi="Helvetica" w:cs="Helvetica"/>
          <w:color w:val="000000"/>
          <w:sz w:val="22"/>
          <w:szCs w:val="22"/>
        </w:rPr>
        <w:t>Artigo 1º - O § 2º do artigo 10 do Decreto nº 66.173, de 26 de outubro de 2021, passa a vigorar com a seguinte redação:</w:t>
      </w:r>
    </w:p>
    <w:p w14:paraId="543065B1" w14:textId="77777777" w:rsidR="0058301C" w:rsidRPr="0058301C" w:rsidRDefault="0058301C" w:rsidP="00D24684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8301C">
        <w:rPr>
          <w:rFonts w:ascii="Helvetica" w:hAnsi="Helvetica" w:cs="Helvetica"/>
          <w:color w:val="000000"/>
          <w:sz w:val="22"/>
          <w:szCs w:val="22"/>
        </w:rPr>
        <w:t>“§ 2º - Nos casos previstos no § 2º do artigo 7º deste decreto, a liberação dos recursos, considerado o valor total destes, observará o seguinte:</w:t>
      </w:r>
    </w:p>
    <w:p w14:paraId="5FBA1BDA" w14:textId="77777777" w:rsidR="0058301C" w:rsidRPr="0058301C" w:rsidRDefault="0058301C" w:rsidP="00D24684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8301C">
        <w:rPr>
          <w:rFonts w:ascii="Helvetica" w:hAnsi="Helvetica" w:cs="Helvetica"/>
          <w:color w:val="000000"/>
          <w:sz w:val="22"/>
          <w:szCs w:val="22"/>
        </w:rPr>
        <w:t>1. até R$ 2.000.000,00 (dois milhões de reais) em parcela única;</w:t>
      </w:r>
    </w:p>
    <w:p w14:paraId="01CB7143" w14:textId="77777777" w:rsidR="0058301C" w:rsidRPr="0058301C" w:rsidRDefault="0058301C" w:rsidP="00D24684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8301C">
        <w:rPr>
          <w:rFonts w:ascii="Helvetica" w:hAnsi="Helvetica" w:cs="Helvetica"/>
          <w:color w:val="000000"/>
          <w:sz w:val="22"/>
          <w:szCs w:val="22"/>
        </w:rPr>
        <w:t>2. entre R$ 2.000.000,00 (dois milhões de reais) e R$ 5.000.000,00 (cinco milhões de reais), em 2 (duas) parcelas igualmente divididas;</w:t>
      </w:r>
    </w:p>
    <w:p w14:paraId="74C4BC80" w14:textId="77777777" w:rsidR="0058301C" w:rsidRPr="0058301C" w:rsidRDefault="0058301C" w:rsidP="00D24684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8301C">
        <w:rPr>
          <w:rFonts w:ascii="Helvetica" w:hAnsi="Helvetica" w:cs="Helvetica"/>
          <w:color w:val="000000"/>
          <w:sz w:val="22"/>
          <w:szCs w:val="22"/>
        </w:rPr>
        <w:t>3. acima de R$ 5.000.000,00 (cinco milhões de reais), em parcelas sucessivas, conforme estipular o respectivo instrumento, sendo a primeira de 40% (quarenta por cento);</w:t>
      </w:r>
    </w:p>
    <w:p w14:paraId="3A807E4D" w14:textId="77777777" w:rsidR="0058301C" w:rsidRPr="0058301C" w:rsidRDefault="0058301C" w:rsidP="00D24684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8301C">
        <w:rPr>
          <w:rFonts w:ascii="Helvetica" w:hAnsi="Helvetica" w:cs="Helvetica"/>
          <w:color w:val="000000"/>
          <w:sz w:val="22"/>
          <w:szCs w:val="22"/>
        </w:rPr>
        <w:t>4. em qualquer caso, a liberação da parcela única ou da primeira parcela fica condicionada à expedição de ordem de serviço e, no caso das parcelas subsequentes, à aprovação da prestação de contas atinente às anteriores.”. (NR)</w:t>
      </w:r>
    </w:p>
    <w:p w14:paraId="6E7A2DDB" w14:textId="77777777" w:rsidR="0058301C" w:rsidRPr="0058301C" w:rsidRDefault="0058301C" w:rsidP="00D24684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8301C">
        <w:rPr>
          <w:rFonts w:ascii="Helvetica" w:hAnsi="Helvetica" w:cs="Helvetica"/>
          <w:color w:val="000000"/>
          <w:sz w:val="22"/>
          <w:szCs w:val="22"/>
        </w:rPr>
        <w:t> </w:t>
      </w:r>
    </w:p>
    <w:p w14:paraId="603E1B40" w14:textId="77777777" w:rsidR="0058301C" w:rsidRPr="0058301C" w:rsidRDefault="0058301C" w:rsidP="00D24684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8301C">
        <w:rPr>
          <w:rFonts w:ascii="Helvetica" w:hAnsi="Helvetica" w:cs="Helvetica"/>
          <w:color w:val="000000"/>
          <w:sz w:val="22"/>
          <w:szCs w:val="22"/>
        </w:rPr>
        <w:t>Artigo 2º - Este decreto entra em vi</w:t>
      </w:r>
      <w:r w:rsidRPr="0058301C">
        <w:rPr>
          <w:rFonts w:ascii="Helvetica" w:hAnsi="Helvetica" w:cs="Helvetica"/>
          <w:color w:val="000000"/>
          <w:sz w:val="22"/>
          <w:szCs w:val="22"/>
        </w:rPr>
        <w:softHyphen/>
        <w:t>gor na data de sua publicação.</w:t>
      </w:r>
    </w:p>
    <w:p w14:paraId="49A84748" w14:textId="77777777" w:rsidR="0058301C" w:rsidRPr="0058301C" w:rsidRDefault="0058301C" w:rsidP="00D24684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8301C">
        <w:rPr>
          <w:rFonts w:ascii="Helvetica" w:hAnsi="Helvetica" w:cs="Helvetica"/>
          <w:color w:val="000000"/>
          <w:sz w:val="22"/>
          <w:szCs w:val="22"/>
        </w:rPr>
        <w:t> </w:t>
      </w:r>
    </w:p>
    <w:p w14:paraId="7C6D105E" w14:textId="42BE3B8A" w:rsidR="00806652" w:rsidRPr="00D24684" w:rsidRDefault="00806652" w:rsidP="00D24684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684">
        <w:rPr>
          <w:rFonts w:ascii="Helvetica" w:hAnsi="Helvetica" w:cs="Helvetica"/>
          <w:sz w:val="22"/>
          <w:szCs w:val="22"/>
        </w:rPr>
        <w:t>TARCÍSIO DE FREITAS</w:t>
      </w:r>
    </w:p>
    <w:p w14:paraId="0C210353" w14:textId="77777777" w:rsidR="0011729D" w:rsidRPr="004E521F" w:rsidRDefault="0011729D" w:rsidP="00806652">
      <w:pPr>
        <w:spacing w:before="60" w:after="60" w:line="240" w:lineRule="auto"/>
        <w:ind w:firstLine="1418"/>
        <w:jc w:val="both"/>
      </w:pPr>
    </w:p>
    <w:sectPr w:rsidR="0011729D" w:rsidRPr="004E521F" w:rsidSect="0067633C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5A0D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633C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00C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50D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D4AE9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45F3D1-72CD-423E-8662-CC09CB3C36B2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988f8c9b-9f3d-4b97-a6b2-142ad7cff99e"/>
    <ds:schemaRef ds:uri="cc81c7ab-c184-42bb-b3c7-dfc1f8e526b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2</cp:revision>
  <dcterms:created xsi:type="dcterms:W3CDTF">2024-05-02T15:51:00Z</dcterms:created>
  <dcterms:modified xsi:type="dcterms:W3CDTF">2024-05-02T15:51:00Z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