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5628" w14:textId="77777777" w:rsidR="007A729E" w:rsidRPr="007A729E" w:rsidRDefault="007A729E" w:rsidP="007A729E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A729E">
        <w:rPr>
          <w:rFonts w:ascii="Helvetica" w:hAnsi="Helvetica" w:cs="Helvetica"/>
          <w:b/>
          <w:bCs/>
          <w:sz w:val="22"/>
          <w:szCs w:val="22"/>
        </w:rPr>
        <w:t>DECRETO Nº 66.377, DE 27 DE DEZEMBRO DE 2021</w:t>
      </w:r>
    </w:p>
    <w:p w14:paraId="1D57281B" w14:textId="77777777" w:rsidR="007A729E" w:rsidRDefault="007A729E" w:rsidP="007A729E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22F70597" w14:textId="41B023B8" w:rsidR="007A729E" w:rsidRPr="007A729E" w:rsidRDefault="007A729E" w:rsidP="007A729E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Dispõe sobre a concessão de uso para atividades de educação ambiental, recreação, lazer, esporte, cultura e turismo, com os serviços associados dos Parques Doutor Fernando Costa (Água Branca), Villa-Lobos e Candido Portinari, no Município de São Paulo, e dá providências correlatas</w:t>
      </w:r>
    </w:p>
    <w:p w14:paraId="29632BD4" w14:textId="77777777" w:rsidR="007A729E" w:rsidRDefault="007A729E" w:rsidP="007A729E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799E2926" w14:textId="1E33D38F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Pr="007A729E">
        <w:rPr>
          <w:rFonts w:ascii="Helvetica" w:hAnsi="Helvetica" w:cs="Helvetica"/>
          <w:sz w:val="22"/>
          <w:szCs w:val="22"/>
        </w:rPr>
        <w:t>, no uso de suas atribuições legais,</w:t>
      </w:r>
    </w:p>
    <w:p w14:paraId="439D98F5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Decreta:</w:t>
      </w:r>
    </w:p>
    <w:p w14:paraId="1001B61D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Artigo 1º - Fica a Secretaria de Infraestrutura e Meio Ambiente, nos termos da Lei federal nº 8.666, de 21 de junho de 1993, e da Lei nº 17.293, de 15 de outubro de 2020, autorizada a abrir licitação, na modalidade concorrência, de âmbito internacional, para a concessão onerosa de uso de área dos Parques Doutor Fernando Costa (Água Branca), Villa-Lobos e Cândido Portinari, situados no Município de São Paulo, para fins de educação ambiental, recreação, lazer, esporte, cultura e turismo , com os serviços associados.</w:t>
      </w:r>
    </w:p>
    <w:p w14:paraId="2CB43879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Parágrafo único - A identificação e delimitação precisa da área dos parques a que se refere o "caput" deste artigo constarão do edital de licitação.</w:t>
      </w:r>
    </w:p>
    <w:p w14:paraId="18E74DCE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Artigo 2º - A concessão onerosa de uso de que trata este decreto será outorgada mediante contrato e observará o seguinte:</w:t>
      </w:r>
    </w:p>
    <w:p w14:paraId="7CA09520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I - </w:t>
      </w:r>
      <w:proofErr w:type="gramStart"/>
      <w:r w:rsidRPr="007A729E">
        <w:rPr>
          <w:rFonts w:ascii="Helvetica" w:hAnsi="Helvetica" w:cs="Helvetica"/>
          <w:sz w:val="22"/>
          <w:szCs w:val="22"/>
        </w:rPr>
        <w:t>o</w:t>
      </w:r>
      <w:proofErr w:type="gramEnd"/>
      <w:r w:rsidRPr="007A729E">
        <w:rPr>
          <w:rFonts w:ascii="Helvetica" w:hAnsi="Helvetica" w:cs="Helvetica"/>
          <w:sz w:val="22"/>
          <w:szCs w:val="22"/>
        </w:rPr>
        <w:t xml:space="preserve"> objeto da concessão abrangerá:</w:t>
      </w:r>
    </w:p>
    <w:p w14:paraId="3785DCCB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a) a execução de atividades de realização de investimentos, conservação, operação, manutenção e exploração econômica;</w:t>
      </w:r>
    </w:p>
    <w:p w14:paraId="25742E71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b) a elaboração de projetos, a realização de obras e investimentos, a prestação de serviços e a exploração econômica de atividades de educação ambiental, recreação, lazer, esporte, cultura e turismo;</w:t>
      </w:r>
    </w:p>
    <w:p w14:paraId="75265E98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c) a livre exploração, pela concessionária, da área da concessão, preservada a sua natureza de uso comum, e observados:</w:t>
      </w:r>
    </w:p>
    <w:p w14:paraId="5C07DA3D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1. o disposto no edital, na minuta de contrato e respectivos anexos;</w:t>
      </w:r>
    </w:p>
    <w:p w14:paraId="344C3B17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2. as normas, os padrões e os procedimentos dispostos nos Planos Diretores de cada ativo, bem como os objetivos de criação dos referidos parques;</w:t>
      </w:r>
    </w:p>
    <w:p w14:paraId="6B83AE87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II - </w:t>
      </w:r>
      <w:proofErr w:type="gramStart"/>
      <w:r w:rsidRPr="007A729E">
        <w:rPr>
          <w:rFonts w:ascii="Helvetica" w:hAnsi="Helvetica" w:cs="Helvetica"/>
          <w:sz w:val="22"/>
          <w:szCs w:val="22"/>
        </w:rPr>
        <w:t>será</w:t>
      </w:r>
      <w:proofErr w:type="gramEnd"/>
      <w:r w:rsidRPr="007A729E">
        <w:rPr>
          <w:rFonts w:ascii="Helvetica" w:hAnsi="Helvetica" w:cs="Helvetica"/>
          <w:sz w:val="22"/>
          <w:szCs w:val="22"/>
        </w:rPr>
        <w:t xml:space="preserve"> vedada a cobrança de ingresso para entrada nos parques;</w:t>
      </w:r>
    </w:p>
    <w:p w14:paraId="35CB74B1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III - o prazo da concessão será de 30 (trinta) anos, prorrogável de acordo com o disposto em edital, contrato e respectivos anexos, bem como na legislação em vigor;</w:t>
      </w:r>
    </w:p>
    <w:p w14:paraId="594889AF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IV - </w:t>
      </w:r>
      <w:proofErr w:type="gramStart"/>
      <w:r w:rsidRPr="007A729E">
        <w:rPr>
          <w:rFonts w:ascii="Helvetica" w:hAnsi="Helvetica" w:cs="Helvetica"/>
          <w:sz w:val="22"/>
          <w:szCs w:val="22"/>
        </w:rPr>
        <w:t>o</w:t>
      </w:r>
      <w:proofErr w:type="gramEnd"/>
      <w:r w:rsidRPr="007A729E">
        <w:rPr>
          <w:rFonts w:ascii="Helvetica" w:hAnsi="Helvetica" w:cs="Helvetica"/>
          <w:sz w:val="22"/>
          <w:szCs w:val="22"/>
        </w:rPr>
        <w:t xml:space="preserve"> critério de julgamento será o de maior valor de outorga fixa;</w:t>
      </w:r>
    </w:p>
    <w:p w14:paraId="4ED6E12E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V - </w:t>
      </w:r>
      <w:proofErr w:type="gramStart"/>
      <w:r w:rsidRPr="007A729E">
        <w:rPr>
          <w:rFonts w:ascii="Helvetica" w:hAnsi="Helvetica" w:cs="Helvetica"/>
          <w:sz w:val="22"/>
          <w:szCs w:val="22"/>
        </w:rPr>
        <w:t>será</w:t>
      </w:r>
      <w:proofErr w:type="gramEnd"/>
      <w:r w:rsidRPr="007A729E">
        <w:rPr>
          <w:rFonts w:ascii="Helvetica" w:hAnsi="Helvetica" w:cs="Helvetica"/>
          <w:sz w:val="22"/>
          <w:szCs w:val="22"/>
        </w:rPr>
        <w:t xml:space="preserve"> exigida, como condição para celebração do contrato de concessão, garantia de execução voltada a assegurar o adequado cumprimento das obrigações pactuadas;</w:t>
      </w:r>
    </w:p>
    <w:p w14:paraId="24897D0D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VI - </w:t>
      </w:r>
      <w:proofErr w:type="gramStart"/>
      <w:r w:rsidRPr="007A729E">
        <w:rPr>
          <w:rFonts w:ascii="Helvetica" w:hAnsi="Helvetica" w:cs="Helvetica"/>
          <w:sz w:val="22"/>
          <w:szCs w:val="22"/>
        </w:rPr>
        <w:t>poderão</w:t>
      </w:r>
      <w:proofErr w:type="gramEnd"/>
      <w:r w:rsidRPr="007A729E">
        <w:rPr>
          <w:rFonts w:ascii="Helvetica" w:hAnsi="Helvetica" w:cs="Helvetica"/>
          <w:sz w:val="22"/>
          <w:szCs w:val="22"/>
        </w:rPr>
        <w:t xml:space="preserve"> participar da licitação, isoladamente ou reunidas em consórcio, as sociedades e pessoas jurídicas, entidades brasileiras ou estrangeiras, cuja natureza e objeto sejam compatíveis com as obrigações e atividades previstas na concessão;</w:t>
      </w:r>
    </w:p>
    <w:p w14:paraId="498F1F4F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lastRenderedPageBreak/>
        <w:t>VII - será exigida, como condição para celebração do contrato de concessão, a constituição de sociedade de propósito específico para exploração do objeto, nos termos previstos no edital;</w:t>
      </w:r>
    </w:p>
    <w:p w14:paraId="12B0ED66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 xml:space="preserve">VIII </w:t>
      </w:r>
      <w:proofErr w:type="gramStart"/>
      <w:r w:rsidRPr="007A729E">
        <w:rPr>
          <w:rFonts w:ascii="Helvetica" w:hAnsi="Helvetica" w:cs="Helvetica"/>
          <w:sz w:val="22"/>
          <w:szCs w:val="22"/>
        </w:rPr>
        <w:t>-  durante</w:t>
      </w:r>
      <w:proofErr w:type="gramEnd"/>
      <w:r w:rsidRPr="007A729E">
        <w:rPr>
          <w:rFonts w:ascii="Helvetica" w:hAnsi="Helvetica" w:cs="Helvetica"/>
          <w:sz w:val="22"/>
          <w:szCs w:val="22"/>
        </w:rPr>
        <w:t xml:space="preserve"> o prazo da concessão será exigido o pagamento de outorga variável pela concessão, cujo montante será definido com base na receita da concessionária e em percentual proporcional ao seu desempenho, nos termos do contrato e seus anexos;</w:t>
      </w:r>
    </w:p>
    <w:p w14:paraId="28901169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7A729E">
        <w:rPr>
          <w:rFonts w:ascii="Helvetica" w:hAnsi="Helvetica" w:cs="Helvetica"/>
          <w:sz w:val="22"/>
          <w:szCs w:val="22"/>
        </w:rPr>
        <w:t>deve</w:t>
      </w:r>
      <w:proofErr w:type="gramEnd"/>
      <w:r w:rsidRPr="007A729E">
        <w:rPr>
          <w:rFonts w:ascii="Helvetica" w:hAnsi="Helvetica" w:cs="Helvetica"/>
          <w:sz w:val="22"/>
          <w:szCs w:val="22"/>
        </w:rPr>
        <w:t> ser contratado verificador independente para aferição dos indicadores de desempenho derivado no contrato e seus anexos;</w:t>
      </w:r>
    </w:p>
    <w:p w14:paraId="39F8BB31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X - </w:t>
      </w:r>
      <w:proofErr w:type="gramStart"/>
      <w:r w:rsidRPr="007A729E">
        <w:rPr>
          <w:rFonts w:ascii="Helvetica" w:hAnsi="Helvetica" w:cs="Helvetica"/>
          <w:sz w:val="22"/>
          <w:szCs w:val="22"/>
        </w:rPr>
        <w:t>será</w:t>
      </w:r>
      <w:proofErr w:type="gramEnd"/>
      <w:r w:rsidRPr="007A729E">
        <w:rPr>
          <w:rFonts w:ascii="Helvetica" w:hAnsi="Helvetica" w:cs="Helvetica"/>
          <w:sz w:val="22"/>
          <w:szCs w:val="22"/>
        </w:rPr>
        <w:t xml:space="preserve"> exigido ônus de fiscalização da concessionária, nos termos do contrato e seus anexos.</w:t>
      </w:r>
    </w:p>
    <w:p w14:paraId="16321CAC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Artigo 3º - O Secretário de Infraestrutura e Meio Ambiente, mediante resolução, pode expedir normas necessárias à execução deste decreto.</w:t>
      </w:r>
    </w:p>
    <w:p w14:paraId="1B82AC1B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Artigo 4º - Este decreto entra em vigor na data de sua publicação.</w:t>
      </w:r>
    </w:p>
    <w:p w14:paraId="7F11556E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Palácio dos Bandeirantes, 27 de dezembro de 2021</w:t>
      </w:r>
    </w:p>
    <w:p w14:paraId="5707640E" w14:textId="77777777" w:rsidR="007A729E" w:rsidRPr="007A729E" w:rsidRDefault="007A729E" w:rsidP="007A729E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A729E">
        <w:rPr>
          <w:rFonts w:ascii="Helvetica" w:hAnsi="Helvetica" w:cs="Helvetica"/>
          <w:sz w:val="22"/>
          <w:szCs w:val="22"/>
        </w:rPr>
        <w:t>RODRIGO GARCIA</w:t>
      </w:r>
    </w:p>
    <w:p w14:paraId="4961507D" w14:textId="192AAB2B" w:rsidR="00A66A7D" w:rsidRPr="007A729E" w:rsidRDefault="00A66A7D" w:rsidP="007A729E">
      <w:pPr>
        <w:spacing w:before="60" w:after="60"/>
        <w:jc w:val="both"/>
        <w:rPr>
          <w:rFonts w:cs="Helvetica"/>
          <w:sz w:val="18"/>
          <w:szCs w:val="18"/>
        </w:rPr>
      </w:pPr>
    </w:p>
    <w:sectPr w:rsidR="00A66A7D" w:rsidRPr="007A729E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974CA"/>
    <w:rsid w:val="000D1236"/>
    <w:rsid w:val="000E7307"/>
    <w:rsid w:val="00124CBF"/>
    <w:rsid w:val="00131D22"/>
    <w:rsid w:val="001B5DB0"/>
    <w:rsid w:val="001E5DA5"/>
    <w:rsid w:val="001F488E"/>
    <w:rsid w:val="00243CD7"/>
    <w:rsid w:val="0028751E"/>
    <w:rsid w:val="002B5CDD"/>
    <w:rsid w:val="00314163"/>
    <w:rsid w:val="0034299E"/>
    <w:rsid w:val="00343EDB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A311B"/>
    <w:rsid w:val="007A729E"/>
    <w:rsid w:val="007D094C"/>
    <w:rsid w:val="008054E4"/>
    <w:rsid w:val="0082268D"/>
    <w:rsid w:val="008B2B4B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2021-12-28T12:03:00Z</dcterms:created>
  <dcterms:modified xsi:type="dcterms:W3CDTF">2021-12-28T12:09:00Z</dcterms:modified>
</cp:coreProperties>
</file>