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9BE8" w14:textId="74B35712" w:rsidR="004D6DB5" w:rsidRDefault="004D6DB5" w:rsidP="004D6DB5">
      <w:pPr>
        <w:jc w:val="center"/>
        <w:rPr>
          <w:b/>
          <w:bCs/>
        </w:rPr>
      </w:pPr>
      <w:r w:rsidRPr="004D6DB5">
        <w:rPr>
          <w:b/>
          <w:bCs/>
        </w:rPr>
        <w:t>DECRETO Nº 67.717, DE 25 DE MAIO DE 2023</w:t>
      </w:r>
    </w:p>
    <w:p w14:paraId="1F20474D" w14:textId="77777777" w:rsidR="004D6DB5" w:rsidRPr="004D6DB5" w:rsidRDefault="004D6DB5" w:rsidP="004D6DB5">
      <w:pPr>
        <w:jc w:val="center"/>
        <w:rPr>
          <w:b/>
          <w:bCs/>
        </w:rPr>
      </w:pPr>
    </w:p>
    <w:p w14:paraId="3C24E3AE" w14:textId="345C0EE5" w:rsidR="004D6DB5" w:rsidRDefault="004D6DB5" w:rsidP="004D6DB5">
      <w:pPr>
        <w:spacing w:before="60" w:after="60" w:line="240" w:lineRule="auto"/>
        <w:ind w:left="3686"/>
        <w:jc w:val="both"/>
      </w:pPr>
      <w:r w:rsidRPr="004D6DB5">
        <w:t>Dispõe sobre a publicação de atos no Diário Oficial do Estado de São Paulo</w:t>
      </w:r>
    </w:p>
    <w:p w14:paraId="4AB42A54" w14:textId="77777777" w:rsidR="004D6DB5" w:rsidRPr="004D6DB5" w:rsidRDefault="004D6DB5" w:rsidP="004D6DB5"/>
    <w:p w14:paraId="6E3F603A" w14:textId="6E7513A1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TARCÍSIO DE FREITAS, </w:t>
      </w:r>
      <w:r w:rsidRPr="004D6DB5">
        <w:t>GOVERNADOR DO ESTADO DE SÃO PAULO</w:t>
      </w:r>
      <w:r w:rsidRPr="004D6DB5">
        <w:t>, no uso de suas atribuições legais,</w:t>
      </w:r>
    </w:p>
    <w:p w14:paraId="105B7EFE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Decreta:</w:t>
      </w:r>
    </w:p>
    <w:p w14:paraId="21239BB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1º - Este decreto disciplina a publicação de atos da Administração Pública estadual no Diário Oficial do Estado de São Paulo - DOESP.</w:t>
      </w:r>
    </w:p>
    <w:p w14:paraId="6E1A3D62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Parágrafo único - O disposto neste decreto não se aplica a publicações no Diário Oficial de Justiça e no Diário Oficial do Legislativo, sujeitas a normas próprias disciplinadas por atos normativos dos respectivos Poderes. </w:t>
      </w:r>
    </w:p>
    <w:p w14:paraId="7FB1BA61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Artigo 2º - O DOESP será editado exclusivamente em formato digital no domínio “doe.sp.gov.br”, garantido acesso livre e gratuito a qualquer interessado. </w:t>
      </w:r>
    </w:p>
    <w:p w14:paraId="60481D16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Parágrafo único - A publicação do DOESP observará as normas e os regulamentos federais que disciplinam a integridade e a validade jurídica de documentos produzidos em formato digital.</w:t>
      </w:r>
    </w:p>
    <w:p w14:paraId="4990CCF4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3º - As publicações de que trata este decreto serão providenciadas, a pedido dos interessados, pela Companhia de Processamento de Dados do Estado de São Paulo (PRODESP), responsável pela operacionalização do sistema.</w:t>
      </w:r>
    </w:p>
    <w:p w14:paraId="53137F10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Artigo 4º - Caberá à PRODESP a edição de ato disciplinando o procedimento para as publicações de que trata este decreto, com orientações sobre o uso da plataforma de transmissão, em especial quanto à (ao): </w:t>
      </w:r>
    </w:p>
    <w:p w14:paraId="2DFE5B29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 - </w:t>
      </w:r>
      <w:proofErr w:type="gramStart"/>
      <w:r w:rsidRPr="004D6DB5">
        <w:t>forma</w:t>
      </w:r>
      <w:proofErr w:type="gramEnd"/>
      <w:r w:rsidRPr="004D6DB5">
        <w:t xml:space="preserve"> de envio das solicitações;</w:t>
      </w:r>
    </w:p>
    <w:p w14:paraId="11FBFF47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II - </w:t>
      </w:r>
      <w:proofErr w:type="gramStart"/>
      <w:r w:rsidRPr="004D6DB5">
        <w:t>formatação</w:t>
      </w:r>
      <w:proofErr w:type="gramEnd"/>
      <w:r w:rsidRPr="004D6DB5">
        <w:t xml:space="preserve"> dos atos;</w:t>
      </w:r>
    </w:p>
    <w:p w14:paraId="0B7CEFEF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III - formato de apresentação da edição do DOESP;</w:t>
      </w:r>
    </w:p>
    <w:p w14:paraId="530D4C96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IV - </w:t>
      </w:r>
      <w:proofErr w:type="gramStart"/>
      <w:r w:rsidRPr="004D6DB5">
        <w:t>manutenção</w:t>
      </w:r>
      <w:proofErr w:type="gramEnd"/>
      <w:r w:rsidRPr="004D6DB5">
        <w:t xml:space="preserve"> da base de dados de permissões;</w:t>
      </w:r>
    </w:p>
    <w:p w14:paraId="403FE923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V - </w:t>
      </w:r>
      <w:proofErr w:type="gramStart"/>
      <w:r w:rsidRPr="004D6DB5">
        <w:t>hierarquização</w:t>
      </w:r>
      <w:proofErr w:type="gramEnd"/>
      <w:r w:rsidRPr="004D6DB5">
        <w:t xml:space="preserve"> do sumário.</w:t>
      </w:r>
    </w:p>
    <w:p w14:paraId="6EDFCAF7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§ 1º – A responsabilidade pelo conteúdo e pelo encaminhamento dos atos publicados é integral e exclusiva dos solicitantes.</w:t>
      </w:r>
    </w:p>
    <w:p w14:paraId="1A7A4B1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§ 2º - Não serão publicados atos encaminhados em desconformidade com as normas de que trata o “caput” deste artigo. </w:t>
      </w:r>
    </w:p>
    <w:p w14:paraId="60A041DE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5º - O DOESP será editado em cadernos.</w:t>
      </w:r>
    </w:p>
    <w:p w14:paraId="7F0BD389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§ 1º - O Caderno do Poder Executivo será dividido nas seguintes seções: </w:t>
      </w:r>
    </w:p>
    <w:p w14:paraId="03BF3293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1. Seção 1, na qual são publicados atos com conteúdo normativo da Administração Pública estadual, do Ministério Público, da Defensoria Pública e de órgãos e entidades de outras esferas federativas;</w:t>
      </w:r>
    </w:p>
    <w:p w14:paraId="5903D1FF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2. Seção 2, na qual são publicados atos relativos a pessoal da Administração Pública estadual, do Ministério Público, da Defensoria Pública e de órgãos e entidades de outras esferas federativas; </w:t>
      </w:r>
    </w:p>
    <w:p w14:paraId="029BFE01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3. Seção 3, na qual são publicados:</w:t>
      </w:r>
    </w:p>
    <w:p w14:paraId="356C2216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lastRenderedPageBreak/>
        <w:t>a) os extratos de formalização, alteração e extinção de atos, contratos, convênios, parcerias e instrumentos congêneres;</w:t>
      </w:r>
    </w:p>
    <w:p w14:paraId="106488E7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b) os editais de citação, de intimação, de notificação e de concursos públicos; </w:t>
      </w:r>
    </w:p>
    <w:p w14:paraId="7BE4C767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c) os comunicados, os avisos de licitação e de chamamento, de dispensa e de inexigibilidade de licitação e de chamamento, de registro de preços, de anulação de revogação e os resultados de julgamentos; </w:t>
      </w:r>
    </w:p>
    <w:p w14:paraId="12C2B12F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d) outros atos cuja publicação seja exigida por determinação legal ou decorrente de norma infralegal.</w:t>
      </w:r>
    </w:p>
    <w:p w14:paraId="521407CE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§ 2º – Será editado caderno próprio para publicações de atos dos Municípios do Estado de São Paulo.</w:t>
      </w:r>
    </w:p>
    <w:p w14:paraId="657C385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6º - O DOESP será publicado de segunda-feira a sexta-feira, uma vez por dia, exceto nos dias de feriados nacionais, estaduais e dias integralmente de ponto facultativo na Administração Pública estadual.</w:t>
      </w:r>
    </w:p>
    <w:p w14:paraId="698B090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Parágrafo único - Compete ao Secretário-Chefe da Casa Civil autorizar:</w:t>
      </w:r>
    </w:p>
    <w:p w14:paraId="15E6F338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1. a publicação: </w:t>
      </w:r>
    </w:p>
    <w:p w14:paraId="580D675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a) nos dias não previstos no “caput” deste artigo; </w:t>
      </w:r>
    </w:p>
    <w:p w14:paraId="15432138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b) de edições extras; </w:t>
      </w:r>
    </w:p>
    <w:p w14:paraId="4B5E314B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2. a remessa de atos para publicação fora do horário limite estabelecido.</w:t>
      </w:r>
    </w:p>
    <w:p w14:paraId="7795DCD0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7º - Serão publicados:</w:t>
      </w:r>
    </w:p>
    <w:p w14:paraId="4B451E35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 - </w:t>
      </w:r>
      <w:proofErr w:type="gramStart"/>
      <w:r w:rsidRPr="004D6DB5">
        <w:t>na</w:t>
      </w:r>
      <w:proofErr w:type="gramEnd"/>
      <w:r w:rsidRPr="004D6DB5">
        <w:t xml:space="preserve"> íntegra: </w:t>
      </w:r>
    </w:p>
    <w:p w14:paraId="35A4C0D4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proofErr w:type="gramStart"/>
      <w:r w:rsidRPr="004D6DB5">
        <w:t>a)leis</w:t>
      </w:r>
      <w:proofErr w:type="gramEnd"/>
      <w:r w:rsidRPr="004D6DB5">
        <w:t xml:space="preserve"> complementares e ordinárias, decretos, resoluções, deliberações, portarias e outros atos normativos de caráter normativo ou geral; </w:t>
      </w:r>
    </w:p>
    <w:p w14:paraId="0C865C3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b) atos administrativos de caráter geral.</w:t>
      </w:r>
    </w:p>
    <w:p w14:paraId="198D2DC2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II - </w:t>
      </w:r>
      <w:proofErr w:type="gramStart"/>
      <w:r w:rsidRPr="004D6DB5">
        <w:t>em</w:t>
      </w:r>
      <w:proofErr w:type="gramEnd"/>
      <w:r w:rsidRPr="004D6DB5">
        <w:t xml:space="preserve"> extrato: </w:t>
      </w:r>
    </w:p>
    <w:p w14:paraId="58213BA6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a) atos de caráter individual; </w:t>
      </w:r>
    </w:p>
    <w:p w14:paraId="0DFA36C9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b) elogios aos integrantes da Polícia Civil, da Polícia Militar e da Secretaria da Administração Penitenciária; </w:t>
      </w:r>
    </w:p>
    <w:p w14:paraId="53146A93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c) pareceres e relatórios finais dos concursos de professor titular e livre-docente das Universidades e das Faculdades estaduais;</w:t>
      </w:r>
    </w:p>
    <w:p w14:paraId="51497406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d) formalização, alteração e extinção de atos, contratos, convênios, parcerias e instrumentos congêneres;</w:t>
      </w:r>
    </w:p>
    <w:p w14:paraId="09F4F63B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e) comunicados, avisos de licitação e de chamamento, de dispensa e de inexigibilidade de licitação e de chamamento; </w:t>
      </w:r>
    </w:p>
    <w:p w14:paraId="1596E611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f) autorizações de compra, notas de empenho, ordens de execução de serviços;</w:t>
      </w:r>
    </w:p>
    <w:p w14:paraId="5904C93B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g) outros atos cuja publicação seja exigida por determinação legal ou decorrente de norma infralegal.</w:t>
      </w:r>
    </w:p>
    <w:p w14:paraId="27A8B8F9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§ 1º - Em casos de retificação, serão publicados apenas os tópicos emendados, salvo se, por sua importância ou complexidade, deva a matéria ser reinserida na íntegra.</w:t>
      </w:r>
    </w:p>
    <w:p w14:paraId="0ECCE873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§ 2º - Salvo determinação legal em contrário, serão publicados apenas uma vez:</w:t>
      </w:r>
    </w:p>
    <w:p w14:paraId="65FE3BE6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1. os atos administrativos em geral;</w:t>
      </w:r>
    </w:p>
    <w:p w14:paraId="654CC244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lastRenderedPageBreak/>
        <w:t>2. os editais, instruções ou comunicados relativos a concursos públicos;</w:t>
      </w:r>
    </w:p>
    <w:p w14:paraId="4CC59121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3. as deliberações do Conselho Estadual de Educação referentes ao artigo 9º da Lei nº 10.403, de 6 de julho de 1971, quando da homologação ou do veto por resolução do Secretário da Educação.</w:t>
      </w:r>
    </w:p>
    <w:p w14:paraId="525D8471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8º - Não serão publicados, ressalvada disposição legal ou normativa específica:</w:t>
      </w:r>
    </w:p>
    <w:p w14:paraId="68AEBAA4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 - </w:t>
      </w:r>
      <w:proofErr w:type="gramStart"/>
      <w:r w:rsidRPr="004D6DB5">
        <w:t>escalas</w:t>
      </w:r>
      <w:proofErr w:type="gramEnd"/>
      <w:r w:rsidRPr="004D6DB5">
        <w:t xml:space="preserve"> de férias;</w:t>
      </w:r>
    </w:p>
    <w:p w14:paraId="123B0C62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II - </w:t>
      </w:r>
      <w:proofErr w:type="gramStart"/>
      <w:r w:rsidRPr="004D6DB5">
        <w:t>deferimentos</w:t>
      </w:r>
      <w:proofErr w:type="gramEnd"/>
      <w:r w:rsidRPr="004D6DB5">
        <w:t xml:space="preserve"> de férias do exercício ou de exercícios anteriores; </w:t>
      </w:r>
    </w:p>
    <w:p w14:paraId="7E56C72B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III - indeferimentos de férias por absoluta necessidade de serviço; </w:t>
      </w:r>
    </w:p>
    <w:p w14:paraId="6223A5F8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IV - </w:t>
      </w:r>
      <w:proofErr w:type="gramStart"/>
      <w:r w:rsidRPr="004D6DB5">
        <w:t>concessão</w:t>
      </w:r>
      <w:proofErr w:type="gramEnd"/>
      <w:r w:rsidRPr="004D6DB5">
        <w:t xml:space="preserve"> de salário-família;</w:t>
      </w:r>
    </w:p>
    <w:p w14:paraId="0CA303E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V - </w:t>
      </w:r>
      <w:proofErr w:type="gramStart"/>
      <w:r w:rsidRPr="004D6DB5">
        <w:t>elogios</w:t>
      </w:r>
      <w:proofErr w:type="gramEnd"/>
      <w:r w:rsidRPr="004D6DB5">
        <w:t>, homenagens e agradecimentos a servidores, ressalvado o disposto no artigo 7º, II, “b” deste decreto;</w:t>
      </w:r>
    </w:p>
    <w:p w14:paraId="64DA2CA1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VI - </w:t>
      </w:r>
      <w:proofErr w:type="gramStart"/>
      <w:r w:rsidRPr="004D6DB5">
        <w:t>pareceres</w:t>
      </w:r>
      <w:proofErr w:type="gramEnd"/>
      <w:r w:rsidRPr="004D6DB5">
        <w:t xml:space="preserve"> sobre assuntos que não sejam de interesse geral ou que, por dependerem de apreciação por autoridade superior, ainda não tenham caráter final;</w:t>
      </w:r>
    </w:p>
    <w:p w14:paraId="20EF09A9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VII - atos, regimentos, regulamentos, estatutos ou quaisquer outro de caráter exclusivamente interno;</w:t>
      </w:r>
    </w:p>
    <w:p w14:paraId="0D5264D3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VIII - concessão de medalhas, condecorações, comendas e títulos honoríficos;</w:t>
      </w:r>
    </w:p>
    <w:p w14:paraId="2CF2B09F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IX - </w:t>
      </w:r>
      <w:proofErr w:type="gramStart"/>
      <w:r w:rsidRPr="004D6DB5">
        <w:t>atos</w:t>
      </w:r>
      <w:proofErr w:type="gramEnd"/>
      <w:r w:rsidRPr="004D6DB5">
        <w:t xml:space="preserve"> que contenham mera reprodução de expedientes emitidos e recebidos ou de norma já publicada em órgão oficial, inclusive boletins de serviço e pessoal;</w:t>
      </w:r>
    </w:p>
    <w:p w14:paraId="756E7F8D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X - </w:t>
      </w:r>
      <w:proofErr w:type="gramStart"/>
      <w:r w:rsidRPr="004D6DB5">
        <w:t>atos</w:t>
      </w:r>
      <w:proofErr w:type="gramEnd"/>
      <w:r w:rsidRPr="004D6DB5">
        <w:t xml:space="preserve"> de caráter judicial;</w:t>
      </w:r>
    </w:p>
    <w:p w14:paraId="2B20427A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XI - atos de posse e de entrada em exercício;</w:t>
      </w:r>
    </w:p>
    <w:p w14:paraId="0FA31EB6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XII – demais atos constantes de resolução do Secretário de Gestão e Governo Digital, cujo conteúdo não seja de publicação obrigatória. </w:t>
      </w:r>
    </w:p>
    <w:p w14:paraId="7FDDDE2A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9º – Cabe à PRODESP disciplinar o pagamento pela publicação dos atos de que trata este decreto, observada a gratuidade referida no artigo 2º, §2º, da Lei nº 228, de 30 de maio de 1974.</w:t>
      </w:r>
    </w:p>
    <w:p w14:paraId="7DA0FE58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Artigo 10 – Será disponibilizado acesso, por meio de domínio na internet, aos dados de negócios públicos. </w:t>
      </w:r>
    </w:p>
    <w:p w14:paraId="244A775F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Parágrafo único – O acesso de que trata o “caput” deste artigo poderá abranger licitações promovidas pelos Poderes Legislativo e Judiciário e por outros órgãos e entidades, mediante celebração de instrumentos jurídicos específicos. </w:t>
      </w:r>
    </w:p>
    <w:p w14:paraId="57D245A9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 xml:space="preserve">Artigo 11 - O Secretário de Gestão e Governo Digital editará normas complementares para cumprimento deste decreto. </w:t>
      </w:r>
    </w:p>
    <w:p w14:paraId="38C74F8B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12 - Ficam revogadas as disposições contrárias a este decreto, em especial:</w:t>
      </w:r>
    </w:p>
    <w:p w14:paraId="51435798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I - Decreto nº 42.224, de 16 de setembro de 1997;</w:t>
      </w:r>
    </w:p>
    <w:p w14:paraId="1F8442BB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II - Decreto nº 42.338, de 14 de outubro de 1997;</w:t>
      </w:r>
    </w:p>
    <w:p w14:paraId="3000B19D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III - Decreto nº 45.507, de 04 de dezembro de 2000.</w:t>
      </w:r>
    </w:p>
    <w:p w14:paraId="25AA97EC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Artigo 13 - Este decreto entra em vigor na data de sua publicação.</w:t>
      </w:r>
    </w:p>
    <w:p w14:paraId="1C9301F1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Palácio dos Bandeirantes, 25 de maio de 2023.</w:t>
      </w:r>
    </w:p>
    <w:p w14:paraId="4EBE3FC9" w14:textId="77777777" w:rsidR="004D6DB5" w:rsidRPr="004D6DB5" w:rsidRDefault="004D6DB5" w:rsidP="004D6DB5">
      <w:pPr>
        <w:spacing w:before="60" w:after="60" w:line="240" w:lineRule="auto"/>
        <w:ind w:firstLine="1418"/>
        <w:jc w:val="both"/>
      </w:pPr>
      <w:r w:rsidRPr="004D6DB5">
        <w:t>TARCÍSIO DE FREITAS</w:t>
      </w:r>
    </w:p>
    <w:sectPr w:rsidR="004D6DB5" w:rsidRPr="004D6DB5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2023-05-26T17:47:00Z</dcterms:created>
  <dcterms:modified xsi:type="dcterms:W3CDTF">2023-05-26T17:51:00Z</dcterms:modified>
</cp:coreProperties>
</file>