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FB924" w14:textId="5C8C0CB9" w:rsidR="004E7CAC" w:rsidRDefault="004E7CAC" w:rsidP="00DF2A23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F2A23">
        <w:rPr>
          <w:rFonts w:ascii="Helvetica" w:hAnsi="Helvetica" w:cs="Helvetica"/>
          <w:b/>
          <w:bCs/>
          <w:sz w:val="22"/>
          <w:szCs w:val="22"/>
        </w:rPr>
        <w:t>DECRETO Nº 66.411, DE 29 DE DEZEMBRO DE 2021</w:t>
      </w:r>
    </w:p>
    <w:p w14:paraId="03D0F9C4" w14:textId="77777777" w:rsidR="00DF2A23" w:rsidRPr="00DF2A23" w:rsidRDefault="00DF2A23" w:rsidP="00DF2A23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5F3EA19F" w14:textId="030A7E8B" w:rsidR="004E7CAC" w:rsidRDefault="004E7CAC" w:rsidP="00DF2A2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4E7CAC">
        <w:rPr>
          <w:rFonts w:ascii="Helvetica" w:hAnsi="Helvetica" w:cs="Helvetica"/>
          <w:sz w:val="22"/>
          <w:szCs w:val="22"/>
        </w:rPr>
        <w:t>Altera o Decreto nº 65.812, de 23 de junho de 2021, que regulamenta o Programa Bolsa do Povo, criado pela Lei nº 17.372, de 26 de maio de 2021, e dá providências correlatas</w:t>
      </w:r>
    </w:p>
    <w:p w14:paraId="44A53FA9" w14:textId="77777777" w:rsidR="00DF2A23" w:rsidRPr="004E7CAC" w:rsidRDefault="00DF2A23" w:rsidP="00DF2A2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0CB413C" w14:textId="3C15DE58" w:rsidR="004E7CAC" w:rsidRPr="004E7CAC" w:rsidRDefault="00DF2A23" w:rsidP="00DF2A2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E7CAC">
        <w:rPr>
          <w:rFonts w:ascii="Helvetica" w:hAnsi="Helvetica" w:cs="Helvetica"/>
          <w:sz w:val="22"/>
          <w:szCs w:val="22"/>
        </w:rPr>
        <w:t>RODRIGO GARCIA, VICE-GOVERNADOR, EM EXERCÍCIO NO CARGO DE GOVERNADOR DO ESTADO DE SÃO PAULO</w:t>
      </w:r>
      <w:r w:rsidR="004E7CAC" w:rsidRPr="004E7CAC">
        <w:rPr>
          <w:rFonts w:ascii="Helvetica" w:hAnsi="Helvetica" w:cs="Helvetica"/>
          <w:sz w:val="22"/>
          <w:szCs w:val="22"/>
        </w:rPr>
        <w:t>, no uso de suas atribuições legais e com fundamento no artigo 3º, "caput", e § 1º da Lei nº 17.372, de 26 de maio de 2021,</w:t>
      </w:r>
    </w:p>
    <w:p w14:paraId="10924090" w14:textId="77777777" w:rsidR="004E7CAC" w:rsidRPr="004E7CAC" w:rsidRDefault="004E7CAC" w:rsidP="00DF2A2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E7CAC">
        <w:rPr>
          <w:rFonts w:ascii="Helvetica" w:hAnsi="Helvetica" w:cs="Helvetica"/>
          <w:sz w:val="22"/>
          <w:szCs w:val="22"/>
        </w:rPr>
        <w:t>Decreta:</w:t>
      </w:r>
    </w:p>
    <w:p w14:paraId="55C39CC5" w14:textId="77777777" w:rsidR="004E7CAC" w:rsidRPr="004E7CAC" w:rsidRDefault="004E7CAC" w:rsidP="00DF2A2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E7CAC">
        <w:rPr>
          <w:rFonts w:ascii="Helvetica" w:hAnsi="Helvetica" w:cs="Helvetica"/>
          <w:sz w:val="22"/>
          <w:szCs w:val="22"/>
        </w:rPr>
        <w:t>Artigo 1º - O § 1º do artigo 4º do Decreto nº 65.812, de 23 de junho de 2021, passa a vigorar com a seguinte redação:</w:t>
      </w:r>
    </w:p>
    <w:p w14:paraId="4C620958" w14:textId="77777777" w:rsidR="004E7CAC" w:rsidRPr="004E7CAC" w:rsidRDefault="004E7CAC" w:rsidP="00DF2A2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E7CAC">
        <w:rPr>
          <w:rFonts w:ascii="Helvetica" w:hAnsi="Helvetica" w:cs="Helvetica"/>
          <w:sz w:val="22"/>
          <w:szCs w:val="22"/>
        </w:rPr>
        <w:t>"§ 1º - Poderá ocorrer a concessão de benefícios cumulativamente para cada beneficiário, sem compensação ou substituições, respeitados os critérios de elegibilidade, bem como as condições e limites que regem cada programa, ação e projeto integrante do Programa Bolsa do Povo.". (NR)</w:t>
      </w:r>
    </w:p>
    <w:p w14:paraId="680D59F8" w14:textId="77777777" w:rsidR="004E7CAC" w:rsidRPr="004E7CAC" w:rsidRDefault="004E7CAC" w:rsidP="00DF2A2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E7CAC">
        <w:rPr>
          <w:rFonts w:ascii="Helvetica" w:hAnsi="Helvetica" w:cs="Helvetica"/>
          <w:sz w:val="22"/>
          <w:szCs w:val="22"/>
        </w:rPr>
        <w:t>Artigo 2º - Ficam acrescentados ao artigo 4º do Decreto nº 65.812, de 23 de junho de 2021, os §§ 3º, 4º e 5º, com a seguinte redação:</w:t>
      </w:r>
    </w:p>
    <w:p w14:paraId="6341799A" w14:textId="77777777" w:rsidR="004E7CAC" w:rsidRPr="004E7CAC" w:rsidRDefault="004E7CAC" w:rsidP="00DF2A2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E7CAC">
        <w:rPr>
          <w:rFonts w:ascii="Helvetica" w:hAnsi="Helvetica" w:cs="Helvetica"/>
          <w:sz w:val="22"/>
          <w:szCs w:val="22"/>
        </w:rPr>
        <w:t>"§ 3º - Fica autorizada a reversão dos créditos disponibilizados aos beneficiários, para a conta do respectivo programa, ação ou projeto, quando:</w:t>
      </w:r>
    </w:p>
    <w:p w14:paraId="61E2E21C" w14:textId="77777777" w:rsidR="004E7CAC" w:rsidRPr="004E7CAC" w:rsidRDefault="004E7CAC" w:rsidP="00DF2A2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E7CAC">
        <w:rPr>
          <w:rFonts w:ascii="Helvetica" w:hAnsi="Helvetica" w:cs="Helvetica"/>
          <w:sz w:val="22"/>
          <w:szCs w:val="22"/>
        </w:rPr>
        <w:t>1. o cartão bancário, voucher ou outro meio de pagamento entregue ao beneficiário para o recebimento do benefício for cancelado;</w:t>
      </w:r>
    </w:p>
    <w:p w14:paraId="58092BDB" w14:textId="77777777" w:rsidR="004E7CAC" w:rsidRPr="004E7CAC" w:rsidRDefault="004E7CAC" w:rsidP="00DF2A2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E7CAC">
        <w:rPr>
          <w:rFonts w:ascii="Helvetica" w:hAnsi="Helvetica" w:cs="Helvetica"/>
          <w:sz w:val="22"/>
          <w:szCs w:val="22"/>
        </w:rPr>
        <w:t>2. os valores creditados ao beneficiário não forem movimentados por prazo superior a 90 (noventa) dias, contado da datada disponibilização do crédito mais antigo;</w:t>
      </w:r>
    </w:p>
    <w:p w14:paraId="72E448AC" w14:textId="77777777" w:rsidR="004E7CAC" w:rsidRPr="004E7CAC" w:rsidRDefault="004E7CAC" w:rsidP="00DF2A2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E7CAC">
        <w:rPr>
          <w:rFonts w:ascii="Helvetica" w:hAnsi="Helvetica" w:cs="Helvetica"/>
          <w:sz w:val="22"/>
          <w:szCs w:val="22"/>
        </w:rPr>
        <w:t>3. realizado o crédito indevidamente, hipótese em que será efetivado, de imediato, o bloqueio do respectivo valor.</w:t>
      </w:r>
    </w:p>
    <w:p w14:paraId="3AC4DFB4" w14:textId="77777777" w:rsidR="004E7CAC" w:rsidRPr="004E7CAC" w:rsidRDefault="004E7CAC" w:rsidP="00DF2A2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E7CAC">
        <w:rPr>
          <w:rFonts w:ascii="Helvetica" w:hAnsi="Helvetica" w:cs="Helvetica"/>
          <w:sz w:val="22"/>
          <w:szCs w:val="22"/>
        </w:rPr>
        <w:t>§ 4º - A reversão de créditos às contas referidas no § 3º deste artigo será realizada de modo proporcional aos valores creditados pelos respectivos programas, ações ou projetos.</w:t>
      </w:r>
    </w:p>
    <w:p w14:paraId="2DC6C18D" w14:textId="77777777" w:rsidR="004E7CAC" w:rsidRPr="004E7CAC" w:rsidRDefault="004E7CAC" w:rsidP="00DF2A2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E7CAC">
        <w:rPr>
          <w:rFonts w:ascii="Helvetica" w:hAnsi="Helvetica" w:cs="Helvetica"/>
          <w:sz w:val="22"/>
          <w:szCs w:val="22"/>
        </w:rPr>
        <w:t>§ 5º - Caberá ao Comitê Gestor do Programa Bolsa do Povo, instituído pelo artigo 4º da Lei nº 17.372, de 26 de maio de 2021, e regulamentado pelo Decreto nº 65.781, de 9 de junho de 2021, propor a edição de decreto regulamentar dispondo sobre a preferência de pagamento de benefícios à mulher.".</w:t>
      </w:r>
    </w:p>
    <w:p w14:paraId="3CFC0ACD" w14:textId="77777777" w:rsidR="004E7CAC" w:rsidRPr="004E7CAC" w:rsidRDefault="004E7CAC" w:rsidP="00DF2A2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E7CAC">
        <w:rPr>
          <w:rFonts w:ascii="Helvetica" w:hAnsi="Helvetica" w:cs="Helvetica"/>
          <w:sz w:val="22"/>
          <w:szCs w:val="22"/>
        </w:rPr>
        <w:t>Artigo 3º - Este decreto entra em vigor na data de sua publicação.</w:t>
      </w:r>
    </w:p>
    <w:p w14:paraId="2C372660" w14:textId="77777777" w:rsidR="004E7CAC" w:rsidRPr="004E7CAC" w:rsidRDefault="004E7CAC" w:rsidP="00DF2A2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E7CAC">
        <w:rPr>
          <w:rFonts w:ascii="Helvetica" w:hAnsi="Helvetica" w:cs="Helvetica"/>
          <w:sz w:val="22"/>
          <w:szCs w:val="22"/>
        </w:rPr>
        <w:t>Palácio dos Bandeirantes, 29 de dezembro de 2021</w:t>
      </w:r>
    </w:p>
    <w:p w14:paraId="0E7D05BC" w14:textId="5095B960" w:rsidR="00DC098A" w:rsidRPr="004E7CAC" w:rsidRDefault="004E7CAC" w:rsidP="00DF2A2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18"/>
          <w:szCs w:val="18"/>
        </w:rPr>
      </w:pPr>
      <w:r w:rsidRPr="004E7CAC">
        <w:rPr>
          <w:rFonts w:ascii="Helvetica" w:hAnsi="Helvetica" w:cs="Helvetica"/>
          <w:sz w:val="22"/>
          <w:szCs w:val="22"/>
        </w:rPr>
        <w:t>RODRIGO GARCIA</w:t>
      </w:r>
    </w:p>
    <w:p w14:paraId="3EC9B0E8" w14:textId="73EAA822" w:rsidR="00A370DC" w:rsidRPr="00DC098A" w:rsidRDefault="00A370DC" w:rsidP="00DC098A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A370DC" w:rsidRPr="00DC098A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027F9E"/>
    <w:rsid w:val="000919C0"/>
    <w:rsid w:val="00096293"/>
    <w:rsid w:val="000974CA"/>
    <w:rsid w:val="000D1236"/>
    <w:rsid w:val="000E7307"/>
    <w:rsid w:val="00124CBF"/>
    <w:rsid w:val="00131D22"/>
    <w:rsid w:val="001B5DB0"/>
    <w:rsid w:val="001C5D01"/>
    <w:rsid w:val="001E5DA5"/>
    <w:rsid w:val="001F488E"/>
    <w:rsid w:val="00227D7C"/>
    <w:rsid w:val="00243CD7"/>
    <w:rsid w:val="0028751E"/>
    <w:rsid w:val="002B5CDD"/>
    <w:rsid w:val="002E4460"/>
    <w:rsid w:val="00314163"/>
    <w:rsid w:val="0034299E"/>
    <w:rsid w:val="00343EDB"/>
    <w:rsid w:val="00354EBE"/>
    <w:rsid w:val="003933E4"/>
    <w:rsid w:val="00397028"/>
    <w:rsid w:val="003B2012"/>
    <w:rsid w:val="004055BC"/>
    <w:rsid w:val="00425814"/>
    <w:rsid w:val="004514EC"/>
    <w:rsid w:val="00451CC4"/>
    <w:rsid w:val="00480D46"/>
    <w:rsid w:val="004B1D6C"/>
    <w:rsid w:val="004E070F"/>
    <w:rsid w:val="004E7CAC"/>
    <w:rsid w:val="004F75B3"/>
    <w:rsid w:val="00550FB6"/>
    <w:rsid w:val="005561AF"/>
    <w:rsid w:val="00561759"/>
    <w:rsid w:val="00572FA8"/>
    <w:rsid w:val="00574120"/>
    <w:rsid w:val="005952F6"/>
    <w:rsid w:val="005D6384"/>
    <w:rsid w:val="005E3B63"/>
    <w:rsid w:val="005E5EC6"/>
    <w:rsid w:val="005F23BB"/>
    <w:rsid w:val="00605A4E"/>
    <w:rsid w:val="006305AC"/>
    <w:rsid w:val="006465C2"/>
    <w:rsid w:val="00660DCD"/>
    <w:rsid w:val="00661C95"/>
    <w:rsid w:val="00671EEC"/>
    <w:rsid w:val="006C07D4"/>
    <w:rsid w:val="006C2A8C"/>
    <w:rsid w:val="006F00E1"/>
    <w:rsid w:val="006F11CC"/>
    <w:rsid w:val="00710F09"/>
    <w:rsid w:val="00727BCE"/>
    <w:rsid w:val="00765C21"/>
    <w:rsid w:val="00794C42"/>
    <w:rsid w:val="007A311B"/>
    <w:rsid w:val="007A729E"/>
    <w:rsid w:val="007C4A3A"/>
    <w:rsid w:val="007D094C"/>
    <w:rsid w:val="008054E4"/>
    <w:rsid w:val="0082268D"/>
    <w:rsid w:val="00854460"/>
    <w:rsid w:val="00894C0A"/>
    <w:rsid w:val="00897108"/>
    <w:rsid w:val="008B2B4B"/>
    <w:rsid w:val="00A370DC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B21125"/>
    <w:rsid w:val="00B268CE"/>
    <w:rsid w:val="00B6319A"/>
    <w:rsid w:val="00B913F5"/>
    <w:rsid w:val="00C0656D"/>
    <w:rsid w:val="00C55A1D"/>
    <w:rsid w:val="00C562FD"/>
    <w:rsid w:val="00C77ABC"/>
    <w:rsid w:val="00C820FC"/>
    <w:rsid w:val="00CA7052"/>
    <w:rsid w:val="00CB6C38"/>
    <w:rsid w:val="00CC2019"/>
    <w:rsid w:val="00CE49E9"/>
    <w:rsid w:val="00CE79F7"/>
    <w:rsid w:val="00CE7A8A"/>
    <w:rsid w:val="00D1257B"/>
    <w:rsid w:val="00D2112B"/>
    <w:rsid w:val="00D37AE0"/>
    <w:rsid w:val="00D74636"/>
    <w:rsid w:val="00D97397"/>
    <w:rsid w:val="00DB0B30"/>
    <w:rsid w:val="00DC098A"/>
    <w:rsid w:val="00DD3823"/>
    <w:rsid w:val="00DF2A23"/>
    <w:rsid w:val="00E30F0D"/>
    <w:rsid w:val="00E32251"/>
    <w:rsid w:val="00E51017"/>
    <w:rsid w:val="00E838FC"/>
    <w:rsid w:val="00E925B7"/>
    <w:rsid w:val="00EF3722"/>
    <w:rsid w:val="00F5501E"/>
    <w:rsid w:val="00FA0503"/>
    <w:rsid w:val="00FB0361"/>
    <w:rsid w:val="00FB60F4"/>
    <w:rsid w:val="00FC5C0B"/>
    <w:rsid w:val="00FC630E"/>
    <w:rsid w:val="00FD420F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2021-12-30T11:53:00Z</dcterms:created>
  <dcterms:modified xsi:type="dcterms:W3CDTF">2021-12-30T11:57:00Z</dcterms:modified>
</cp:coreProperties>
</file>