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DF1D" w14:textId="4A6E8564" w:rsidR="001D5EAE" w:rsidRDefault="001D5EAE" w:rsidP="001D5EAE">
      <w:pPr>
        <w:jc w:val="center"/>
        <w:rPr>
          <w:rFonts w:ascii="Helvetica" w:hAnsi="Helvetica" w:cs="Courier New"/>
          <w:b/>
          <w:bCs/>
        </w:rPr>
      </w:pPr>
      <w:r w:rsidRPr="001D5EAE">
        <w:rPr>
          <w:rFonts w:ascii="Helvetica" w:hAnsi="Helvetica" w:cs="Courier New"/>
          <w:b/>
          <w:bCs/>
        </w:rPr>
        <w:t>DECRETO Nº 66.127, DE 14 DE OUTUBRO DE 2021</w:t>
      </w:r>
    </w:p>
    <w:p w14:paraId="0D003ACD" w14:textId="77777777" w:rsidR="001D5EAE" w:rsidRPr="001D5EAE" w:rsidRDefault="001D5EAE" w:rsidP="001D5EAE">
      <w:pPr>
        <w:spacing w:after="0" w:line="240" w:lineRule="auto"/>
        <w:jc w:val="center"/>
        <w:rPr>
          <w:rFonts w:ascii="Helvetica" w:hAnsi="Helvetica" w:cs="Courier New"/>
        </w:rPr>
      </w:pPr>
    </w:p>
    <w:p w14:paraId="58B91D79" w14:textId="5CDC8C68" w:rsidR="001D5EAE" w:rsidRDefault="001D5EAE" w:rsidP="001D5EAE">
      <w:pPr>
        <w:spacing w:after="0" w:line="240" w:lineRule="auto"/>
        <w:ind w:left="3686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Dá nova redação ao artigo 7º do Decreto nº 61.141, de 27 de fevereiro de 2015, que dispõe sobre a Dívida Ativa do Estado, e cria a Comissão Mista Preparatória de Certidão Única de Débitos</w:t>
      </w:r>
    </w:p>
    <w:p w14:paraId="14036BFE" w14:textId="77777777" w:rsidR="001D5EAE" w:rsidRPr="001D5EAE" w:rsidRDefault="001D5EAE" w:rsidP="001D5EAE">
      <w:pPr>
        <w:spacing w:after="0" w:line="240" w:lineRule="auto"/>
        <w:jc w:val="center"/>
        <w:rPr>
          <w:rFonts w:ascii="Helvetica" w:hAnsi="Helvetica" w:cs="Courier New"/>
        </w:rPr>
      </w:pPr>
    </w:p>
    <w:p w14:paraId="50AC7ECD" w14:textId="68D64EA6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 xml:space="preserve">JOÃO DORIA, </w:t>
      </w:r>
      <w:r w:rsidRPr="001D5EAE">
        <w:rPr>
          <w:rFonts w:ascii="Helvetica" w:hAnsi="Helvetica" w:cs="Courier New"/>
        </w:rPr>
        <w:t>GOVERNADOR DO ESTADO DE SÃO PAULO</w:t>
      </w:r>
      <w:r w:rsidRPr="001D5EAE">
        <w:rPr>
          <w:rFonts w:ascii="Helvetica" w:hAnsi="Helvetica" w:cs="Courier New"/>
        </w:rPr>
        <w:t>, no uso de suas atribuições legais e considerando que a Procuradoria Geral do Estado é competente para promover a inscrição, o controle e a cobrança da dívida ativa estadual,</w:t>
      </w:r>
    </w:p>
    <w:p w14:paraId="04896222" w14:textId="77777777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Decreta:</w:t>
      </w:r>
    </w:p>
    <w:p w14:paraId="258655CB" w14:textId="1B32B05F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Artigo 1º -</w:t>
      </w:r>
      <w:r w:rsidR="000B7CD7">
        <w:rPr>
          <w:rFonts w:ascii="Helvetica" w:hAnsi="Helvetica" w:cs="Courier New"/>
        </w:rPr>
        <w:t xml:space="preserve"> </w:t>
      </w:r>
      <w:r w:rsidRPr="001D5EAE">
        <w:rPr>
          <w:rFonts w:ascii="Helvetica" w:hAnsi="Helvetica" w:cs="Courier New"/>
        </w:rPr>
        <w:t>O artigo 7º do Decreto nº 61.141, de 27 de fevereiro de 2015, que dispõe sobre a Dívida Ativa do Estado, passa a vigorar com a seguinte redação:</w:t>
      </w:r>
    </w:p>
    <w:p w14:paraId="2D96235D" w14:textId="77777777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"Artigo 7º - A certidão negativa de débitos fiscais inscritos na Dívida Ativa será emitida gratuitamente através do endereço eletrônico www.dividaativa.pge.sp.gov.br da Procuradoria Geral do Estado.</w:t>
      </w:r>
    </w:p>
    <w:p w14:paraId="73D77FB9" w14:textId="77777777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Parágrafo único - A Procuradoria Geral do Estado:</w:t>
      </w:r>
    </w:p>
    <w:p w14:paraId="2D4BCD5A" w14:textId="77777777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1. disciplinará a forma e o local para requerimento de certidão positiva com efeitos de negativa, cuja autenticidade será verificada no endereço eletrônico de que trata o "caput" deste artigo;</w:t>
      </w:r>
    </w:p>
    <w:p w14:paraId="5011B3F6" w14:textId="5C861515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2.</w:t>
      </w:r>
      <w:r w:rsidR="000B7CD7">
        <w:rPr>
          <w:rFonts w:ascii="Helvetica" w:hAnsi="Helvetica" w:cs="Courier New"/>
        </w:rPr>
        <w:t xml:space="preserve"> </w:t>
      </w:r>
      <w:r w:rsidRPr="001D5EAE">
        <w:rPr>
          <w:rFonts w:ascii="Helvetica" w:hAnsi="Helvetica" w:cs="Courier New"/>
        </w:rPr>
        <w:t>verificará o recolhimento da taxa de serviço a que se refere o item 2 do Anexo I da Lei nº 15.266, de 26 de dezembro de 2013, antes de expedir a certidão de que trata o item</w:t>
      </w:r>
      <w:r w:rsidR="000B7CD7">
        <w:rPr>
          <w:rFonts w:ascii="Helvetica" w:hAnsi="Helvetica" w:cs="Courier New"/>
        </w:rPr>
        <w:t xml:space="preserve"> </w:t>
      </w:r>
      <w:r w:rsidRPr="001D5EAE">
        <w:rPr>
          <w:rFonts w:ascii="Helvetica" w:hAnsi="Helvetica" w:cs="Courier New"/>
        </w:rPr>
        <w:t>1</w:t>
      </w:r>
      <w:r w:rsidR="000B7CD7">
        <w:rPr>
          <w:rFonts w:ascii="Helvetica" w:hAnsi="Helvetica" w:cs="Courier New"/>
        </w:rPr>
        <w:t xml:space="preserve"> </w:t>
      </w:r>
      <w:r w:rsidRPr="001D5EAE">
        <w:rPr>
          <w:rFonts w:ascii="Helvetica" w:hAnsi="Helvetica" w:cs="Courier New"/>
        </w:rPr>
        <w:t>deste parágrafo único.". (NR)</w:t>
      </w:r>
    </w:p>
    <w:p w14:paraId="5231BC08" w14:textId="20A389D5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Artigo 2º -</w:t>
      </w:r>
      <w:r w:rsidR="000B7CD7">
        <w:rPr>
          <w:rFonts w:ascii="Helvetica" w:hAnsi="Helvetica" w:cs="Courier New"/>
        </w:rPr>
        <w:t xml:space="preserve"> </w:t>
      </w:r>
      <w:r w:rsidRPr="001D5EAE">
        <w:rPr>
          <w:rFonts w:ascii="Helvetica" w:hAnsi="Helvetica" w:cs="Courier New"/>
        </w:rPr>
        <w:t>A Procuradoria Geral do Estado e a Secretaria da Fazenda e Planejamento formarão Comissão Mista Preparatória de Certidão Única de Débitos, constituída como grupo de trabalho conjunto, com o objetivo de unificar as certidões de débitos, inscritos e não inscritos em dívida ativa, com o prazo de 180 dias para conclusão dos trabalhos.</w:t>
      </w:r>
    </w:p>
    <w:p w14:paraId="59076CAD" w14:textId="3092F581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Artigo 3º -</w:t>
      </w:r>
      <w:r w:rsidR="000B7CD7">
        <w:rPr>
          <w:rFonts w:ascii="Helvetica" w:hAnsi="Helvetica" w:cs="Courier New"/>
        </w:rPr>
        <w:t xml:space="preserve"> </w:t>
      </w:r>
      <w:r w:rsidRPr="001D5EAE">
        <w:rPr>
          <w:rFonts w:ascii="Helvetica" w:hAnsi="Helvetica" w:cs="Courier New"/>
        </w:rPr>
        <w:t>Este decreto entra em vigor na data de sua publicação.</w:t>
      </w:r>
    </w:p>
    <w:p w14:paraId="0CE106A9" w14:textId="77777777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Palácio dos Bandeirantes, 14 de outubro de 2021</w:t>
      </w:r>
    </w:p>
    <w:p w14:paraId="2FC944C2" w14:textId="77777777" w:rsidR="001D5EAE" w:rsidRPr="001D5EAE" w:rsidRDefault="001D5EAE" w:rsidP="000B7CD7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1D5EAE">
        <w:rPr>
          <w:rFonts w:ascii="Helvetica" w:hAnsi="Helvetica" w:cs="Courier New"/>
        </w:rPr>
        <w:t>JOÃO DORIA</w:t>
      </w:r>
    </w:p>
    <w:p w14:paraId="5601189D" w14:textId="5709D5F4" w:rsidR="00425814" w:rsidRPr="001D5EAE" w:rsidRDefault="00425814" w:rsidP="001D5EAE">
      <w:pPr>
        <w:jc w:val="both"/>
      </w:pPr>
    </w:p>
    <w:sectPr w:rsidR="00425814" w:rsidRPr="001D5EAE" w:rsidSect="000B7CD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C3"/>
    <w:rsid w:val="000B7CD7"/>
    <w:rsid w:val="001176C3"/>
    <w:rsid w:val="001D5EAE"/>
    <w:rsid w:val="00425814"/>
    <w:rsid w:val="009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10B4"/>
  <w15:chartTrackingRefBased/>
  <w15:docId w15:val="{437F4E53-81D2-4ADF-B2CC-4218AC3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C3"/>
    <w:rPr>
      <w:rFonts w:asciiTheme="minorHAnsi" w:hAnsiTheme="minorHAns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176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6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2021-10-15T11:50:00Z</dcterms:created>
  <dcterms:modified xsi:type="dcterms:W3CDTF">2021-10-15T11:51:00Z</dcterms:modified>
</cp:coreProperties>
</file>