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83C7" w14:textId="77777777" w:rsidR="006F3024" w:rsidRPr="006F3024" w:rsidRDefault="006F3024" w:rsidP="006F3024">
      <w:pPr>
        <w:pStyle w:val="textojustificadorecuoprimeiralinha"/>
        <w:spacing w:before="60" w:beforeAutospacing="0" w:after="6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6F3024">
        <w:rPr>
          <w:rFonts w:ascii="Helvetica" w:hAnsi="Helvetica" w:cs="Helvetica"/>
          <w:b/>
          <w:bCs/>
          <w:color w:val="000000"/>
          <w:sz w:val="22"/>
          <w:szCs w:val="22"/>
        </w:rPr>
        <w:t>DECRETO Nº 69.692, DE 8 DE JULHO DE 2025</w:t>
      </w:r>
    </w:p>
    <w:p w14:paraId="59DB4E79" w14:textId="4F231B17" w:rsidR="006F3024" w:rsidRPr="00943CBE" w:rsidRDefault="006F3024" w:rsidP="008A0D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943CBE">
        <w:rPr>
          <w:rFonts w:ascii="Helvetica" w:hAnsi="Helvetica" w:cs="Helvetica"/>
          <w:sz w:val="22"/>
          <w:szCs w:val="22"/>
        </w:rPr>
        <w:t>Transfere a Delegacia de Polícia de Combate a Crimes de Fraude Documental e Biometria, no âmbito do Departamento de Inteligência da Polícia Civil - DIPOL, altera dispositivos e dá providências correlatas.</w:t>
      </w:r>
    </w:p>
    <w:p w14:paraId="3760862D" w14:textId="40CAFA6F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8A0D12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1281E537" w14:textId="200E140B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5728ED31" w14:textId="40C0F43C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Artigo 1º - Fica transferida, com seus cargos, funções-atividades, direitos, obrigações, acervo, bens móveis e equipamentos, da Assistência Policial do Departamento de Inteligência da Polícia Civil – DIPOL para o Instituto de Identificação "Ricardo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Gumbleton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Daunt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" - IIRGD, do Departamento de Inteligência da Polícia Civil – DIPOL, a Delegacia de Polícia de Combate a Crimes de Fraude Documental e Biometria.</w:t>
      </w:r>
    </w:p>
    <w:p w14:paraId="582051D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Artigo 2º - Fica acrescentado ao Decreto nº 47.166, de 1º de outubro de 2002, os seguintes dispositivos:</w:t>
      </w:r>
    </w:p>
    <w:p w14:paraId="6AF03AD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 – o artigo 11-A:</w:t>
      </w:r>
    </w:p>
    <w:p w14:paraId="1D0DF12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“Artigo 11-A – O Instituto de Identificação "Ricardo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Gumbleton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Daunt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" – IIRGD tem as seguintes atribuições básicas:</w:t>
      </w:r>
    </w:p>
    <w:p w14:paraId="3AE8E458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 – aquelas previstas nos incisos I, II, IV a VI, VIII a XVI, do artigo 2º, do Decreto nº 52.628, de 28 de janeiro de 1971;</w:t>
      </w:r>
    </w:p>
    <w:p w14:paraId="138CDDE3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II – por meio da Delegacia de Polícia de Combate a Crimes de Fraude Documental e Biometria: apurar, concorrentemente com as demais unidades policiais territoriais e especializadas, as infrações penais relacionadas a fraudes documentais e biométricas quando praticadas em face dos registros de identificação civil, em formato físico ou digital.”.</w:t>
      </w:r>
    </w:p>
    <w:p w14:paraId="1E28FFBE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II – o artigo 14-A:</w:t>
      </w:r>
    </w:p>
    <w:p w14:paraId="25E7F14B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“Artigo 14-A – O Delegado de Polícia Divisionário do Instituto de Identificação "Ricardo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Gumbleton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Daunt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" – IIRGD tem por atribuições:</w:t>
      </w:r>
    </w:p>
    <w:p w14:paraId="4E2098D8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 – aquelas previstas no artigo 6º do Decreto nº 52.628, de 28 de janeiro de 1971, e artigo 16 do Decreto nº 6.919, 28 de outubro de 1975;</w:t>
      </w:r>
    </w:p>
    <w:p w14:paraId="03C1948D" w14:textId="7B1F27F5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II – supervisionar as atividades de Polícia Judiciária da Delegacia de Polícia de Combate a Crimes de Fraude Documental e Biometria e proceder pessoalmente à correição ordinária ou extraordinária naquela unidade policial.”.</w:t>
      </w:r>
    </w:p>
    <w:p w14:paraId="346CA19E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Artigo 3º - Os dispositivos adiante relacionados do Decreto nº 47.166, de 1º de outubro de 2002, alterados pelo Decreto nº 66.860, de 21 de junho de 2022, passam a ter a seguinte redação:</w:t>
      </w:r>
    </w:p>
    <w:p w14:paraId="4680ED4F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 – o artigo 2º:</w:t>
      </w:r>
    </w:p>
    <w:p w14:paraId="5B1CD168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“Artigo 2º - O Departamento de Inteligência da Polícia Civil – DIPOL, com nível de Departamento Policial, tem a seguinte estrutura:</w:t>
      </w:r>
    </w:p>
    <w:p w14:paraId="7B9A5739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 – Assistência Policial, com:</w:t>
      </w:r>
    </w:p>
    <w:p w14:paraId="6B111ABE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Serviço Técnico de Monitoramento Legal de Telecomunicações – SETEL;</w:t>
      </w:r>
    </w:p>
    <w:p w14:paraId="0A3BE0BD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Centro de Comunicações e Operações da Polícia Civil – CEPOL;</w:t>
      </w:r>
    </w:p>
    <w:p w14:paraId="362973EC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1ª Delegacia de Polícia Eletrônica, com Assistência Policial e 12 (doze) Equipes Básicas de Plantão;</w:t>
      </w:r>
    </w:p>
    <w:p w14:paraId="6F510697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lastRenderedPageBreak/>
        <w:t>d) 2ª Delegacia de Polícia Eletrônica, com Assistência Policial e 12 (doze) Equipes Básicas de Plantão;</w:t>
      </w:r>
    </w:p>
    <w:p w14:paraId="1276B13D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II – Divisão de Inteligência Policial, com:</w:t>
      </w:r>
    </w:p>
    <w:p w14:paraId="6E7A37AA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Assistência Policial;</w:t>
      </w:r>
    </w:p>
    <w:p w14:paraId="61B67209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Serviço Técnico de Planejamento, Coordenação e Apoio de Inteligência Policial Territorial;</w:t>
      </w:r>
    </w:p>
    <w:p w14:paraId="2F41B816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Serviço Técnico de Planejamento, Coordenação e Apoio de Inteligência Policial Especializada;</w:t>
      </w:r>
    </w:p>
    <w:p w14:paraId="073FDE4A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d) Serviço Técnico de Análise de Dados e Difusão de Conhecimento de Inteligência Policial;</w:t>
      </w:r>
    </w:p>
    <w:p w14:paraId="383F7C7F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e) Núcleo de Estudos e Pesquisas Doutrinárias;</w:t>
      </w:r>
    </w:p>
    <w:p w14:paraId="7697F624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f) Laboratório de Tecnologia contra Lavagem de Dinheiro – LAB-LD;</w:t>
      </w:r>
    </w:p>
    <w:p w14:paraId="3ECAB36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III – Divisão de </w:t>
      </w:r>
      <w:proofErr w:type="spellStart"/>
      <w:proofErr w:type="gramStart"/>
      <w:r w:rsidRPr="008A0D12">
        <w:rPr>
          <w:rFonts w:ascii="Helvetica" w:hAnsi="Helvetica" w:cs="Helvetica"/>
          <w:color w:val="000000"/>
          <w:sz w:val="22"/>
          <w:szCs w:val="22"/>
        </w:rPr>
        <w:t>Contra-Inteligência</w:t>
      </w:r>
      <w:proofErr w:type="spellEnd"/>
      <w:proofErr w:type="gram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Policial, com:</w:t>
      </w:r>
    </w:p>
    <w:p w14:paraId="01510E53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Assistência Policial;</w:t>
      </w:r>
    </w:p>
    <w:p w14:paraId="1D9F377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Serviço Técnico de Planejamento, Coordenação, Controle e Execução de Segurança Orgânica;</w:t>
      </w:r>
    </w:p>
    <w:p w14:paraId="001F4AEA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Serviço Técnico de Credenciamento;</w:t>
      </w:r>
    </w:p>
    <w:p w14:paraId="4B89B5F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IV – Divisão de Operações de Inteligência Policial, com:</w:t>
      </w:r>
    </w:p>
    <w:p w14:paraId="7D164A03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Assistência Policial;</w:t>
      </w:r>
    </w:p>
    <w:p w14:paraId="5B224901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Equipes de Coleta Externa;</w:t>
      </w:r>
    </w:p>
    <w:p w14:paraId="4D578534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Equipes de Operações de Busca;</w:t>
      </w:r>
    </w:p>
    <w:p w14:paraId="319DED90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V – Divisão de Tecnologia da Informação, com:</w:t>
      </w:r>
    </w:p>
    <w:p w14:paraId="12AF86B4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Assistência Policial;</w:t>
      </w:r>
    </w:p>
    <w:p w14:paraId="72CF759D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Serviço Técnico de Planejamento, Coordenação e Execução de Tecnologia da Informação;</w:t>
      </w:r>
    </w:p>
    <w:p w14:paraId="1BDFFA27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Núcleo de Gerenciamento Eletrônico das Informações Policiais e Suporte Técnico Avançado;</w:t>
      </w:r>
    </w:p>
    <w:p w14:paraId="7A8C7638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VI – Divisão de Comunicações da Polícia Civil – DICOM, com:</w:t>
      </w:r>
    </w:p>
    <w:p w14:paraId="79A02A31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Assistência Policial;</w:t>
      </w:r>
    </w:p>
    <w:p w14:paraId="107F90B7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Serviço Técnico de Planejamento de Telecomunicações;</w:t>
      </w:r>
    </w:p>
    <w:p w14:paraId="08DF7A26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Serviço Técnico de Execução de Telecomunicações;</w:t>
      </w:r>
    </w:p>
    <w:p w14:paraId="005DCA17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VII – Instituto de Identificação "Ricardo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Gumbleton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Daunt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" – IIRGD, com:</w:t>
      </w:r>
    </w:p>
    <w:p w14:paraId="291E965E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a estrutura prevista no artigo 5º do Decreto nº 6.919, de 28 de outubro de 1975, com suas alterações posteriores;</w:t>
      </w:r>
    </w:p>
    <w:p w14:paraId="157B6EF7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b) Delegacia de Polícia de Combate a Crimes de Fraude Documental e Biometria, com:</w:t>
      </w:r>
    </w:p>
    <w:p w14:paraId="3B5CC14A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1. Assistência Policial;</w:t>
      </w:r>
    </w:p>
    <w:p w14:paraId="706FF944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2. 4 (quatro) Equipes de Polícia Judiciária;</w:t>
      </w:r>
    </w:p>
    <w:p w14:paraId="12BA8730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VIII - Divisão de Administração, com:</w:t>
      </w:r>
    </w:p>
    <w:p w14:paraId="18E0FC0E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a) Núcleo de Pessoal, com:</w:t>
      </w:r>
    </w:p>
    <w:p w14:paraId="0A3260BC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1. Equipe de Expediente e Lavratura de Atos;</w:t>
      </w:r>
    </w:p>
    <w:p w14:paraId="49B5AFE3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2. Equipe de Frequência, Contagem de Tempo e Registros Funcionais;</w:t>
      </w:r>
    </w:p>
    <w:p w14:paraId="5A297C04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b) Núcleo de Finanças, Suprimentos e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Subfrota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, com:</w:t>
      </w:r>
    </w:p>
    <w:p w14:paraId="04879C8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lastRenderedPageBreak/>
        <w:t>1. Equipe de Finanças;</w:t>
      </w:r>
    </w:p>
    <w:p w14:paraId="618C3F7B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2. Equipe de Material, Patrimônio e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Subfrota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;</w:t>
      </w:r>
    </w:p>
    <w:p w14:paraId="5C6C2F1E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c) Núcleo de Apoio Administrativo, com Equipe de Comunicações Administrativas.</w:t>
      </w:r>
    </w:p>
    <w:p w14:paraId="3D587F25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Parágrafo único - As unidades a seguir relacionadas, da Divisão de Administração, têm os seguintes níveis hierárquicos:</w:t>
      </w:r>
    </w:p>
    <w:p w14:paraId="071281D7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1. de Serviço, o Núcleo de Pessoal, o Núcleo de Finanças, Suprimentos e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Subfrota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e o Núcleo de Apoio Administrativo;</w:t>
      </w:r>
    </w:p>
    <w:p w14:paraId="6C0BCEF3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2. de Seção, as Equipes dos Núcleos da Divisão de Administração.”; (NR)</w:t>
      </w:r>
    </w:p>
    <w:p w14:paraId="1C0F22D0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II – o inciso IV do artigo 14:</w:t>
      </w:r>
    </w:p>
    <w:p w14:paraId="0BB733A6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“IV - supervisionar as atividades de Polícia Judiciária das Delegacias de Polícia Eletrônicas e proceder pessoalmente à correição naquelas unidades.”; (NR)</w:t>
      </w:r>
    </w:p>
    <w:p w14:paraId="0E450F9F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III – o artigo 22:</w:t>
      </w:r>
    </w:p>
    <w:p w14:paraId="0A74EF9A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“Artigo 22 – A Assistência Policial do Departamento de Inteligência da Polícia Civil - DIPOL, o Instituto de Identificação "Ricardo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Gumbleton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Daunt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" - IIRGD e as Divisões previstas nos incisos II a VI e VIII do artigo 2º deste decreto possuem nível de Divisão Policial.”; (NR)</w:t>
      </w:r>
    </w:p>
    <w:p w14:paraId="43189A32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IV – o inciso II do artigo 23:</w:t>
      </w:r>
    </w:p>
    <w:p w14:paraId="35E84A00" w14:textId="0305688C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 xml:space="preserve">“II - da Assistência Policial do Departamento de Inteligência da Polícia Civil - DIPOL, da Divisão de Inteligência Policial, da Divisão de </w:t>
      </w:r>
      <w:proofErr w:type="spellStart"/>
      <w:proofErr w:type="gramStart"/>
      <w:r w:rsidRPr="008A0D12">
        <w:rPr>
          <w:rFonts w:ascii="Helvetica" w:hAnsi="Helvetica" w:cs="Helvetica"/>
          <w:color w:val="000000"/>
          <w:sz w:val="22"/>
          <w:szCs w:val="22"/>
        </w:rPr>
        <w:t>Contra-Inteligência</w:t>
      </w:r>
      <w:proofErr w:type="spellEnd"/>
      <w:proofErr w:type="gram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Policial, da Divisão de Operações de Inteligência Policial, da Divisão de Tecnologia da Informação, da Divisão de Comunicações da Polícia Civil - DICOM, do Instituto de Identificação "Ricardo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Gumbleton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 w:rsidRPr="008A0D12">
        <w:rPr>
          <w:rFonts w:ascii="Helvetica" w:hAnsi="Helvetica" w:cs="Helvetica"/>
          <w:color w:val="000000"/>
          <w:sz w:val="22"/>
          <w:szCs w:val="22"/>
        </w:rPr>
        <w:t>Daunt</w:t>
      </w:r>
      <w:proofErr w:type="spellEnd"/>
      <w:r w:rsidRPr="008A0D12">
        <w:rPr>
          <w:rFonts w:ascii="Helvetica" w:hAnsi="Helvetica" w:cs="Helvetica"/>
          <w:color w:val="000000"/>
          <w:sz w:val="22"/>
          <w:szCs w:val="22"/>
        </w:rPr>
        <w:t>" - IIRGD, de Classe Especial.”. (NR)</w:t>
      </w:r>
    </w:p>
    <w:p w14:paraId="2B6BAF1A" w14:textId="77777777" w:rsidR="006F3024" w:rsidRPr="008A0D12" w:rsidRDefault="006F3024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A0D12">
        <w:rPr>
          <w:rFonts w:ascii="Helvetica" w:hAnsi="Helvetica" w:cs="Helvetica"/>
          <w:color w:val="000000"/>
          <w:sz w:val="22"/>
          <w:szCs w:val="22"/>
        </w:rPr>
        <w:t>Artigo 4º - Este decreto entra em vigor na data de sua publicação, ficando revogado o inciso VI do artigo 6º do Decreto nº 47.166, de 1º de outubro de 2002, acrescentado pelo Decreto nº 66.860, de 21 de junho de 2022.</w:t>
      </w:r>
    </w:p>
    <w:p w14:paraId="7C6D105E" w14:textId="42BE3B8A" w:rsidR="00806652" w:rsidRPr="008A0D12" w:rsidRDefault="00806652" w:rsidP="008A0D12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0D12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8A0D12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CC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0247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1C82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21B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996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3024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222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0D12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0C6A"/>
    <w:rsid w:val="008C1D14"/>
    <w:rsid w:val="008C2CF0"/>
    <w:rsid w:val="008C4F67"/>
    <w:rsid w:val="008D28CF"/>
    <w:rsid w:val="008E0803"/>
    <w:rsid w:val="008E397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CBE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6C17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34C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6799E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6AE1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204F2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2</cp:revision>
  <dcterms:created xsi:type="dcterms:W3CDTF">2025-07-11T20:46:00Z</dcterms:created>
  <dcterms:modified xsi:type="dcterms:W3CDTF">2025-07-11T20:46:00Z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