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A6" w:rsidRPr="00C91ED6" w:rsidRDefault="00D56FA6" w:rsidP="00C91ED6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C91ED6">
        <w:rPr>
          <w:rFonts w:ascii="Helvetica" w:hAnsi="Helvetica"/>
          <w:b/>
          <w:color w:val="000000"/>
          <w:sz w:val="22"/>
          <w:szCs w:val="22"/>
        </w:rPr>
        <w:t>DECRETO N</w:t>
      </w:r>
      <w:r w:rsidRPr="00C91ED6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C91ED6">
        <w:rPr>
          <w:rFonts w:ascii="Helvetica" w:hAnsi="Helvetica"/>
          <w:b/>
          <w:color w:val="000000"/>
          <w:sz w:val="22"/>
          <w:szCs w:val="22"/>
        </w:rPr>
        <w:t xml:space="preserve"> 64.917, DE 3 DE ABRIL DE 2020</w:t>
      </w:r>
    </w:p>
    <w:p w:rsidR="00D56FA6" w:rsidRPr="00D56FA6" w:rsidRDefault="00D56FA6" w:rsidP="00C91ED6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D56FA6">
        <w:rPr>
          <w:rFonts w:ascii="Helvetica" w:hAnsi="Helvetica"/>
          <w:color w:val="000000"/>
          <w:sz w:val="22"/>
          <w:szCs w:val="22"/>
        </w:rPr>
        <w:t>Suspende os prazos processuais que especifica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JO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Ã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O DORIA, </w:t>
      </w:r>
      <w:r w:rsidR="00C91ED6" w:rsidRPr="00CC5A86">
        <w:rPr>
          <w:rFonts w:ascii="Helvetica" w:hAnsi="Helvetica"/>
          <w:b/>
          <w:color w:val="009900"/>
          <w:sz w:val="22"/>
          <w:szCs w:val="22"/>
        </w:rPr>
        <w:t>GOVERNADOR DO ESTADO DE S</w:t>
      </w:r>
      <w:r w:rsidR="00C91ED6" w:rsidRPr="00CC5A86">
        <w:rPr>
          <w:rFonts w:ascii="Cambria" w:hAnsi="Cambria" w:cs="Cambria"/>
          <w:b/>
          <w:color w:val="009900"/>
          <w:sz w:val="22"/>
          <w:szCs w:val="22"/>
        </w:rPr>
        <w:t>Ã</w:t>
      </w:r>
      <w:r w:rsidR="00C91ED6" w:rsidRPr="00CC5A86">
        <w:rPr>
          <w:rFonts w:ascii="Helvetica" w:hAnsi="Helvetica"/>
          <w:b/>
          <w:color w:val="009900"/>
          <w:sz w:val="22"/>
          <w:szCs w:val="22"/>
        </w:rPr>
        <w:t>O PAU</w:t>
      </w:r>
      <w:r w:rsidR="00C91ED6" w:rsidRPr="00CC5A86">
        <w:rPr>
          <w:rFonts w:ascii="Cambria" w:hAnsi="Cambria"/>
          <w:b/>
          <w:color w:val="009900"/>
          <w:sz w:val="22"/>
          <w:szCs w:val="22"/>
        </w:rPr>
        <w:t>L</w:t>
      </w:r>
      <w:r w:rsidR="00C91ED6" w:rsidRPr="00CC5A86">
        <w:rPr>
          <w:rFonts w:ascii="Helvetica" w:hAnsi="Helvetica"/>
          <w:b/>
          <w:color w:val="009900"/>
          <w:sz w:val="22"/>
          <w:szCs w:val="22"/>
        </w:rPr>
        <w:t>O</w:t>
      </w:r>
      <w:r w:rsidRPr="00CC5A86">
        <w:rPr>
          <w:rFonts w:ascii="Helvetica" w:hAnsi="Helvetica"/>
          <w:b/>
          <w:color w:val="009900"/>
          <w:sz w:val="22"/>
          <w:szCs w:val="22"/>
        </w:rPr>
        <w:t>, no uso de suas atribui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çõ</w:t>
      </w:r>
      <w:r w:rsidRPr="00CC5A86">
        <w:rPr>
          <w:rFonts w:ascii="Helvetica" w:hAnsi="Helvetica"/>
          <w:b/>
          <w:color w:val="009900"/>
          <w:sz w:val="22"/>
          <w:szCs w:val="22"/>
        </w:rPr>
        <w:t>es legais,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Considerando o estado de calamidade p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ú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blica da pandemia do COVID-19 (Novo </w:t>
      </w:r>
      <w:proofErr w:type="spellStart"/>
      <w:r w:rsidRPr="00CC5A86">
        <w:rPr>
          <w:rFonts w:ascii="Helvetica" w:hAnsi="Helvetica"/>
          <w:b/>
          <w:color w:val="009900"/>
          <w:sz w:val="22"/>
          <w:szCs w:val="22"/>
        </w:rPr>
        <w:t>Coronav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í</w:t>
      </w:r>
      <w:r w:rsidRPr="00CC5A86">
        <w:rPr>
          <w:rFonts w:ascii="Helvetica" w:hAnsi="Helvetica"/>
          <w:b/>
          <w:color w:val="009900"/>
          <w:sz w:val="22"/>
          <w:szCs w:val="22"/>
        </w:rPr>
        <w:t>rus</w:t>
      </w:r>
      <w:proofErr w:type="spellEnd"/>
      <w:r w:rsidRPr="00CC5A86">
        <w:rPr>
          <w:rFonts w:ascii="Helvetica" w:hAnsi="Helvetica"/>
          <w:b/>
          <w:color w:val="009900"/>
          <w:sz w:val="22"/>
          <w:szCs w:val="22"/>
        </w:rPr>
        <w:t>), nos termos reconhecidos pelo Decreto n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º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 64.879, de 20 de mar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</w:t>
      </w:r>
      <w:r w:rsidRPr="00CC5A86">
        <w:rPr>
          <w:rFonts w:ascii="Helvetica" w:hAnsi="Helvetica"/>
          <w:b/>
          <w:color w:val="009900"/>
          <w:sz w:val="22"/>
          <w:szCs w:val="22"/>
        </w:rPr>
        <w:t>o de 2020, e pelo Decreto Legislativo n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º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 2.493, de 30 de mar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</w:t>
      </w:r>
      <w:r w:rsidRPr="00CC5A86">
        <w:rPr>
          <w:rFonts w:ascii="Helvetica" w:hAnsi="Helvetica"/>
          <w:b/>
          <w:color w:val="009900"/>
          <w:sz w:val="22"/>
          <w:szCs w:val="22"/>
        </w:rPr>
        <w:t>o de 2020;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Considerando que, por for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a das normas </w:t>
      </w:r>
      <w:proofErr w:type="spellStart"/>
      <w:r w:rsidRPr="00CC5A86">
        <w:rPr>
          <w:rFonts w:ascii="Helvetica" w:hAnsi="Helvetica"/>
          <w:b/>
          <w:color w:val="009900"/>
          <w:sz w:val="22"/>
          <w:szCs w:val="22"/>
        </w:rPr>
        <w:t>rec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é</w:t>
      </w:r>
      <w:r w:rsidRPr="00CC5A86">
        <w:rPr>
          <w:rFonts w:ascii="Helvetica" w:hAnsi="Helvetica"/>
          <w:b/>
          <w:color w:val="009900"/>
          <w:sz w:val="22"/>
          <w:szCs w:val="22"/>
        </w:rPr>
        <w:t>m-citadas</w:t>
      </w:r>
      <w:proofErr w:type="spellEnd"/>
      <w:r w:rsidRPr="00CC5A86">
        <w:rPr>
          <w:rFonts w:ascii="Helvetica" w:hAnsi="Helvetica"/>
          <w:b/>
          <w:color w:val="009900"/>
          <w:sz w:val="22"/>
          <w:szCs w:val="22"/>
        </w:rPr>
        <w:t>, assim como das recomenda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çõ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es dos 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ó</w:t>
      </w:r>
      <w:r w:rsidRPr="00CC5A86">
        <w:rPr>
          <w:rFonts w:ascii="Helvetica" w:hAnsi="Helvetica"/>
          <w:b/>
          <w:color w:val="009900"/>
          <w:sz w:val="22"/>
          <w:szCs w:val="22"/>
        </w:rPr>
        <w:t>rg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ã</w:t>
      </w:r>
      <w:r w:rsidRPr="00CC5A86">
        <w:rPr>
          <w:rFonts w:ascii="Helvetica" w:hAnsi="Helvetica"/>
          <w:b/>
          <w:color w:val="009900"/>
          <w:sz w:val="22"/>
          <w:szCs w:val="22"/>
        </w:rPr>
        <w:t>os oficiais de sa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ú</w:t>
      </w:r>
      <w:r w:rsidRPr="00CC5A86">
        <w:rPr>
          <w:rFonts w:ascii="Helvetica" w:hAnsi="Helvetica"/>
          <w:b/>
          <w:color w:val="009900"/>
          <w:sz w:val="22"/>
          <w:szCs w:val="22"/>
        </w:rPr>
        <w:t>de e vigil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â</w:t>
      </w:r>
      <w:r w:rsidRPr="00CC5A86">
        <w:rPr>
          <w:rFonts w:ascii="Helvetica" w:hAnsi="Helvetica"/>
          <w:b/>
          <w:color w:val="009900"/>
          <w:sz w:val="22"/>
          <w:szCs w:val="22"/>
        </w:rPr>
        <w:t>ncia sanit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á</w:t>
      </w:r>
      <w:r w:rsidRPr="00CC5A86">
        <w:rPr>
          <w:rFonts w:ascii="Helvetica" w:hAnsi="Helvetica"/>
          <w:b/>
          <w:color w:val="009900"/>
          <w:sz w:val="22"/>
          <w:szCs w:val="22"/>
        </w:rPr>
        <w:t>ria, n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ã</w:t>
      </w:r>
      <w:r w:rsidRPr="00CC5A86">
        <w:rPr>
          <w:rFonts w:ascii="Helvetica" w:hAnsi="Helvetica"/>
          <w:b/>
          <w:color w:val="009900"/>
          <w:sz w:val="22"/>
          <w:szCs w:val="22"/>
        </w:rPr>
        <w:t>o h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á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 possibilidade integral de comparecimento presencial a reparti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çõ</w:t>
      </w:r>
      <w:r w:rsidRPr="00CC5A86">
        <w:rPr>
          <w:rFonts w:ascii="Helvetica" w:hAnsi="Helvetica"/>
          <w:b/>
          <w:color w:val="009900"/>
          <w:sz w:val="22"/>
          <w:szCs w:val="22"/>
        </w:rPr>
        <w:t>es p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ú</w:t>
      </w:r>
      <w:r w:rsidRPr="00CC5A86">
        <w:rPr>
          <w:rFonts w:ascii="Helvetica" w:hAnsi="Helvetica"/>
          <w:b/>
          <w:color w:val="009900"/>
          <w:sz w:val="22"/>
          <w:szCs w:val="22"/>
        </w:rPr>
        <w:t>blicas estaduais para impulso aos procedimentos administrativos;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Considerando, por fim, a necessidade de se resguardar o interesse dos envolvidos em procedimentos administrativos,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Decreta: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Artigo 1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º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 </w:t>
      </w:r>
      <w:r w:rsidRPr="00CC5A86">
        <w:rPr>
          <w:b/>
          <w:color w:val="009900"/>
          <w:sz w:val="22"/>
          <w:szCs w:val="22"/>
        </w:rPr>
        <w:t>–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 Enquanto perdurar o estado de calamidade p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ú</w:t>
      </w:r>
      <w:r w:rsidRPr="00CC5A86">
        <w:rPr>
          <w:rFonts w:ascii="Helvetica" w:hAnsi="Helvetica"/>
          <w:b/>
          <w:color w:val="009900"/>
          <w:sz w:val="22"/>
          <w:szCs w:val="22"/>
        </w:rPr>
        <w:t>blica reconhecido pelo Decreto n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º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 64.879, de 20 de mar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</w:t>
      </w:r>
      <w:r w:rsidRPr="00CC5A86">
        <w:rPr>
          <w:rFonts w:ascii="Helvetica" w:hAnsi="Helvetica"/>
          <w:b/>
          <w:color w:val="009900"/>
          <w:sz w:val="22"/>
          <w:szCs w:val="22"/>
        </w:rPr>
        <w:t>o de 2020, e pelo Decreto Legislativo n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º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 2.493, de 30 de mar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o de 2020, ficam suspensos os prazos nos procedimentos administrativos em curso nos 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ó</w:t>
      </w:r>
      <w:r w:rsidRPr="00CC5A86">
        <w:rPr>
          <w:rFonts w:ascii="Helvetica" w:hAnsi="Helvetica"/>
          <w:b/>
          <w:color w:val="009900"/>
          <w:sz w:val="22"/>
          <w:szCs w:val="22"/>
        </w:rPr>
        <w:t>rg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ã</w:t>
      </w:r>
      <w:r w:rsidRPr="00CC5A86">
        <w:rPr>
          <w:rFonts w:ascii="Helvetica" w:hAnsi="Helvetica"/>
          <w:b/>
          <w:color w:val="009900"/>
          <w:sz w:val="22"/>
          <w:szCs w:val="22"/>
        </w:rPr>
        <w:t>os e entidades da Administra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çã</w:t>
      </w:r>
      <w:r w:rsidRPr="00CC5A86">
        <w:rPr>
          <w:rFonts w:ascii="Helvetica" w:hAnsi="Helvetica"/>
          <w:b/>
          <w:color w:val="009900"/>
          <w:sz w:val="22"/>
          <w:szCs w:val="22"/>
        </w:rPr>
        <w:t>o P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ú</w:t>
      </w:r>
      <w:r w:rsidRPr="00CC5A86">
        <w:rPr>
          <w:rFonts w:ascii="Helvetica" w:hAnsi="Helvetica"/>
          <w:b/>
          <w:color w:val="009900"/>
          <w:sz w:val="22"/>
          <w:szCs w:val="22"/>
        </w:rPr>
        <w:t>blica direta e aut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á</w:t>
      </w:r>
      <w:r w:rsidRPr="00CC5A86">
        <w:rPr>
          <w:rFonts w:ascii="Helvetica" w:hAnsi="Helvetica"/>
          <w:b/>
          <w:color w:val="009900"/>
          <w:sz w:val="22"/>
          <w:szCs w:val="22"/>
        </w:rPr>
        <w:t>rquica do Estado de S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ã</w:t>
      </w:r>
      <w:r w:rsidRPr="00CC5A86">
        <w:rPr>
          <w:rFonts w:ascii="Helvetica" w:hAnsi="Helvetica"/>
          <w:b/>
          <w:color w:val="009900"/>
          <w:sz w:val="22"/>
          <w:szCs w:val="22"/>
        </w:rPr>
        <w:t>o Paulo.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Par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á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grafo 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ú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nico </w:t>
      </w:r>
      <w:r w:rsidRPr="00CC5A86">
        <w:rPr>
          <w:b/>
          <w:color w:val="009900"/>
          <w:sz w:val="22"/>
          <w:szCs w:val="22"/>
        </w:rPr>
        <w:t>–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 O disposto neste artigo n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ã</w:t>
      </w:r>
      <w:r w:rsidRPr="00CC5A86">
        <w:rPr>
          <w:rFonts w:ascii="Helvetica" w:hAnsi="Helvetica"/>
          <w:b/>
          <w:color w:val="009900"/>
          <w:sz w:val="22"/>
          <w:szCs w:val="22"/>
        </w:rPr>
        <w:t>o se aplica: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1. a procedimentos disciplinares punitivos;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2. a procedimentos sancionat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ó</w:t>
      </w:r>
      <w:r w:rsidRPr="00CC5A86">
        <w:rPr>
          <w:rFonts w:ascii="Helvetica" w:hAnsi="Helvetica"/>
          <w:b/>
          <w:color w:val="009900"/>
          <w:sz w:val="22"/>
          <w:szCs w:val="22"/>
        </w:rPr>
        <w:t>rios;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3. a outras hip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ó</w:t>
      </w:r>
      <w:r w:rsidRPr="00CC5A86">
        <w:rPr>
          <w:rFonts w:ascii="Helvetica" w:hAnsi="Helvetica"/>
          <w:b/>
          <w:color w:val="009900"/>
          <w:sz w:val="22"/>
          <w:szCs w:val="22"/>
        </w:rPr>
        <w:t>teses em que da suspens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ã</w:t>
      </w:r>
      <w:r w:rsidRPr="00CC5A86">
        <w:rPr>
          <w:rFonts w:ascii="Helvetica" w:hAnsi="Helvetica"/>
          <w:b/>
          <w:color w:val="009900"/>
          <w:sz w:val="22"/>
          <w:szCs w:val="22"/>
        </w:rPr>
        <w:t>o do prazo resulte risco de perecimento da pretens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ã</w:t>
      </w:r>
      <w:r w:rsidRPr="00CC5A86">
        <w:rPr>
          <w:rFonts w:ascii="Helvetica" w:hAnsi="Helvetica"/>
          <w:b/>
          <w:color w:val="009900"/>
          <w:sz w:val="22"/>
          <w:szCs w:val="22"/>
        </w:rPr>
        <w:t>o da Administra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çã</w:t>
      </w:r>
      <w:r w:rsidRPr="00CC5A86">
        <w:rPr>
          <w:rFonts w:ascii="Helvetica" w:hAnsi="Helvetica"/>
          <w:b/>
          <w:color w:val="009900"/>
          <w:sz w:val="22"/>
          <w:szCs w:val="22"/>
        </w:rPr>
        <w:t>o P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ú</w:t>
      </w:r>
      <w:r w:rsidRPr="00CC5A86">
        <w:rPr>
          <w:rFonts w:ascii="Helvetica" w:hAnsi="Helvetica"/>
          <w:b/>
          <w:color w:val="009900"/>
          <w:sz w:val="22"/>
          <w:szCs w:val="22"/>
        </w:rPr>
        <w:t>blica.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Artigo 2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º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 </w:t>
      </w:r>
      <w:r w:rsidRPr="00CC5A86">
        <w:rPr>
          <w:b/>
          <w:color w:val="009900"/>
          <w:sz w:val="22"/>
          <w:szCs w:val="22"/>
        </w:rPr>
        <w:t>–</w:t>
      </w:r>
      <w:r w:rsidRPr="00CC5A86">
        <w:rPr>
          <w:rFonts w:ascii="Helvetica" w:hAnsi="Helvetica"/>
          <w:b/>
          <w:color w:val="009900"/>
          <w:sz w:val="22"/>
          <w:szCs w:val="22"/>
        </w:rPr>
        <w:t xml:space="preserve"> Este decreto entra em vigor na data da sua publica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çã</w:t>
      </w:r>
      <w:r w:rsidRPr="00CC5A86">
        <w:rPr>
          <w:rFonts w:ascii="Helvetica" w:hAnsi="Helvetica"/>
          <w:b/>
          <w:color w:val="009900"/>
          <w:sz w:val="22"/>
          <w:szCs w:val="22"/>
        </w:rPr>
        <w:t>o, retroagindo seus efeitos a 23 de mar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ç</w:t>
      </w:r>
      <w:r w:rsidRPr="00CC5A86">
        <w:rPr>
          <w:rFonts w:ascii="Helvetica" w:hAnsi="Helvetica"/>
          <w:b/>
          <w:color w:val="009900"/>
          <w:sz w:val="22"/>
          <w:szCs w:val="22"/>
        </w:rPr>
        <w:t>o de 2020.</w:t>
      </w:r>
    </w:p>
    <w:p w:rsidR="00D56FA6" w:rsidRPr="00CC5A8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Pal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á</w:t>
      </w:r>
      <w:r w:rsidRPr="00CC5A86">
        <w:rPr>
          <w:rFonts w:ascii="Helvetica" w:hAnsi="Helvetica"/>
          <w:b/>
          <w:color w:val="009900"/>
          <w:sz w:val="22"/>
          <w:szCs w:val="22"/>
        </w:rPr>
        <w:t>cio dos Bandeirantes, 3 de abril de 2020</w:t>
      </w:r>
    </w:p>
    <w:p w:rsidR="00D56FA6" w:rsidRDefault="00D56FA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b/>
          <w:color w:val="009900"/>
          <w:sz w:val="22"/>
          <w:szCs w:val="22"/>
        </w:rPr>
      </w:pPr>
      <w:r w:rsidRPr="00CC5A86">
        <w:rPr>
          <w:rFonts w:ascii="Helvetica" w:hAnsi="Helvetica"/>
          <w:b/>
          <w:color w:val="009900"/>
          <w:sz w:val="22"/>
          <w:szCs w:val="22"/>
        </w:rPr>
        <w:t>JO</w:t>
      </w:r>
      <w:r w:rsidRPr="00CC5A86">
        <w:rPr>
          <w:rFonts w:ascii="Cambria" w:hAnsi="Cambria" w:cs="Cambria"/>
          <w:b/>
          <w:color w:val="009900"/>
          <w:sz w:val="22"/>
          <w:szCs w:val="22"/>
        </w:rPr>
        <w:t>Ã</w:t>
      </w:r>
      <w:r w:rsidRPr="00CC5A86">
        <w:rPr>
          <w:rFonts w:ascii="Helvetica" w:hAnsi="Helvetica"/>
          <w:b/>
          <w:color w:val="009900"/>
          <w:sz w:val="22"/>
          <w:szCs w:val="22"/>
        </w:rPr>
        <w:t>O DORIA</w:t>
      </w:r>
    </w:p>
    <w:p w:rsidR="00CC5A86" w:rsidRPr="00CC5A86" w:rsidRDefault="00CC5A86" w:rsidP="00D56FA6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Calibri"/>
          <w:b/>
          <w:i/>
          <w:sz w:val="22"/>
          <w:szCs w:val="22"/>
        </w:rPr>
      </w:pPr>
      <w:bookmarkStart w:id="0" w:name="_GoBack"/>
      <w:r w:rsidRPr="00CC5A86">
        <w:rPr>
          <w:rFonts w:ascii="Helvetica" w:hAnsi="Helvetica" w:cs="Calibri"/>
          <w:b/>
          <w:i/>
          <w:sz w:val="22"/>
          <w:szCs w:val="22"/>
        </w:rPr>
        <w:t>(</w:t>
      </w:r>
      <w:r w:rsidRPr="00CC5A86">
        <w:rPr>
          <w:rFonts w:ascii="Helvetica" w:hAnsi="Helvetica" w:cs="Calibri"/>
          <w:b/>
          <w:i/>
          <w:color w:val="800080"/>
          <w:sz w:val="22"/>
          <w:szCs w:val="22"/>
        </w:rPr>
        <w:t>*</w:t>
      </w:r>
      <w:r w:rsidRPr="00CC5A86">
        <w:rPr>
          <w:rFonts w:ascii="Helvetica" w:hAnsi="Helvetica" w:cs="Calibri"/>
          <w:b/>
          <w:i/>
          <w:sz w:val="22"/>
          <w:szCs w:val="22"/>
        </w:rPr>
        <w:t>) Revogado pelo Decreto n</w:t>
      </w:r>
      <w:r w:rsidRPr="00CC5A86">
        <w:rPr>
          <w:rFonts w:ascii="Calibri" w:hAnsi="Calibri" w:cs="Calibri"/>
          <w:b/>
          <w:i/>
          <w:sz w:val="22"/>
          <w:szCs w:val="22"/>
        </w:rPr>
        <w:t>º</w:t>
      </w:r>
      <w:r w:rsidRPr="00CC5A86">
        <w:rPr>
          <w:rFonts w:ascii="Helvetica" w:hAnsi="Helvetica" w:cs="Calibri"/>
          <w:b/>
          <w:i/>
          <w:sz w:val="22"/>
          <w:szCs w:val="22"/>
        </w:rPr>
        <w:t xml:space="preserve"> 64.981, de 15 de maio de 2020 </w:t>
      </w:r>
      <w:bookmarkEnd w:id="0"/>
    </w:p>
    <w:sectPr w:rsidR="00CC5A86" w:rsidRPr="00CC5A86" w:rsidSect="00D56FA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A6"/>
    <w:rsid w:val="00AB2148"/>
    <w:rsid w:val="00C91ED6"/>
    <w:rsid w:val="00CC5A86"/>
    <w:rsid w:val="00D5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E46B4-8B71-4072-977D-032E1E46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2020-04-06T13:15:00Z</dcterms:created>
  <dcterms:modified xsi:type="dcterms:W3CDTF">2020-05-18T13:15:00Z</dcterms:modified>
</cp:coreProperties>
</file>