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B9C4" w14:textId="55BC0AAD" w:rsidR="00CE71AC" w:rsidRDefault="00E818C7" w:rsidP="00CE71AC">
      <w:pPr>
        <w:jc w:val="center"/>
        <w:rPr>
          <w:rFonts w:cs="Helvetica"/>
          <w:b/>
          <w:bCs/>
        </w:rPr>
      </w:pPr>
      <w:r w:rsidRPr="00CE71AC">
        <w:rPr>
          <w:rFonts w:cs="Helvetica"/>
          <w:b/>
          <w:bCs/>
        </w:rPr>
        <w:t>DECRETO Nº 66.67</w:t>
      </w:r>
      <w:r w:rsidR="00CE71AC" w:rsidRPr="00CE71AC">
        <w:rPr>
          <w:rFonts w:cs="Helvetica"/>
          <w:b/>
          <w:bCs/>
        </w:rPr>
        <w:t>5</w:t>
      </w:r>
      <w:r w:rsidR="00CE71AC" w:rsidRPr="00CE71AC">
        <w:rPr>
          <w:rFonts w:ascii="Courier New" w:eastAsia="Calibri" w:hAnsi="Courier New" w:cs="Courier New"/>
          <w:b/>
          <w:bCs/>
          <w:sz w:val="25"/>
          <w:szCs w:val="25"/>
        </w:rPr>
        <w:t xml:space="preserve"> </w:t>
      </w:r>
      <w:r w:rsidR="00CE71AC" w:rsidRPr="00CE71AC">
        <w:rPr>
          <w:rFonts w:cs="Helvetica"/>
          <w:b/>
          <w:bCs/>
        </w:rPr>
        <w:t>DECRETO Nº 66.675, DE 20 DE ABRIL DE 2022</w:t>
      </w:r>
    </w:p>
    <w:p w14:paraId="29F28217" w14:textId="77777777" w:rsidR="00CE71AC" w:rsidRPr="00CE71AC" w:rsidRDefault="00CE71AC" w:rsidP="00CE71AC">
      <w:pPr>
        <w:jc w:val="center"/>
        <w:rPr>
          <w:rFonts w:cs="Helvetica"/>
          <w:b/>
          <w:bCs/>
        </w:rPr>
      </w:pPr>
    </w:p>
    <w:p w14:paraId="67337BD4" w14:textId="6B267B1E" w:rsidR="00CE71AC" w:rsidRPr="006417F4" w:rsidRDefault="00CE71AC" w:rsidP="00CE71AC">
      <w:pPr>
        <w:spacing w:before="60" w:after="60" w:line="240" w:lineRule="auto"/>
        <w:ind w:left="3686"/>
        <w:jc w:val="both"/>
        <w:rPr>
          <w:rFonts w:cs="Helvetica"/>
          <w:strike/>
        </w:rPr>
      </w:pPr>
      <w:r w:rsidRPr="006417F4">
        <w:rPr>
          <w:rFonts w:cs="Helvetica"/>
          <w:strike/>
        </w:rPr>
        <w:t>Atribui competência para os fins que especifica</w:t>
      </w:r>
    </w:p>
    <w:p w14:paraId="102F7779" w14:textId="77777777" w:rsidR="000E2A5F" w:rsidRPr="000E2A5F" w:rsidRDefault="000E2A5F" w:rsidP="000E2A5F">
      <w:pPr>
        <w:spacing w:before="60" w:after="60" w:line="240" w:lineRule="auto"/>
        <w:ind w:left="3686"/>
        <w:jc w:val="both"/>
        <w:rPr>
          <w:rFonts w:cs="Helvetica"/>
          <w:b/>
          <w:bCs/>
          <w:i/>
          <w:iCs/>
        </w:rPr>
      </w:pPr>
      <w:r w:rsidRPr="000E2A5F">
        <w:rPr>
          <w:rFonts w:cs="Helvetica"/>
          <w:b/>
          <w:bCs/>
          <w:i/>
          <w:iCs/>
        </w:rPr>
        <w:t xml:space="preserve">(*) Nova redação dada pelo Decreto n 70.595, de 13 de maio de 2026 </w:t>
      </w:r>
    </w:p>
    <w:p w14:paraId="3ECFBD35" w14:textId="6002A134" w:rsidR="000E2A5F" w:rsidRPr="000E2A5F" w:rsidRDefault="000E2A5F" w:rsidP="000E2A5F">
      <w:pPr>
        <w:spacing w:beforeLines="60" w:before="144" w:afterLines="60" w:after="144" w:line="240" w:lineRule="auto"/>
        <w:ind w:left="3686"/>
        <w:jc w:val="both"/>
        <w:rPr>
          <w:rFonts w:cs="Helvetica"/>
          <w:color w:val="3333FF"/>
        </w:rPr>
      </w:pPr>
      <w:r w:rsidRPr="000E2A5F">
        <w:rPr>
          <w:rFonts w:cs="Helvetica"/>
          <w:color w:val="3333FF"/>
        </w:rPr>
        <w:t>Confere atribuição para os fins que especifica. (NR)</w:t>
      </w:r>
    </w:p>
    <w:p w14:paraId="3E4E1D04" w14:textId="77777777" w:rsidR="00CE71AC" w:rsidRPr="00CE71AC" w:rsidRDefault="00CE71AC" w:rsidP="00CE71AC">
      <w:pPr>
        <w:spacing w:before="60" w:after="60" w:line="240" w:lineRule="auto"/>
        <w:ind w:left="3686"/>
        <w:jc w:val="both"/>
        <w:rPr>
          <w:rFonts w:cs="Helvetica"/>
        </w:rPr>
      </w:pPr>
    </w:p>
    <w:p w14:paraId="3D2255DF" w14:textId="58568345" w:rsidR="00CE71AC" w:rsidRPr="00CE71AC" w:rsidRDefault="00CE71AC" w:rsidP="00CE71AC">
      <w:pPr>
        <w:spacing w:before="60" w:after="60" w:line="240" w:lineRule="auto"/>
        <w:ind w:firstLine="1418"/>
        <w:jc w:val="both"/>
        <w:rPr>
          <w:rFonts w:cs="Helvetica"/>
        </w:rPr>
      </w:pPr>
      <w:r w:rsidRPr="00CE71AC">
        <w:rPr>
          <w:rFonts w:cs="Helvetica"/>
        </w:rPr>
        <w:t>RODRIGO GARCIA, GOVERNADOR DO ESTADO DE SÃO PAULO, no uso de suas atribuições legais,</w:t>
      </w:r>
    </w:p>
    <w:p w14:paraId="69452E64" w14:textId="77777777" w:rsidR="00CE71AC" w:rsidRPr="00CE71AC" w:rsidRDefault="00CE71AC" w:rsidP="00CE71AC">
      <w:pPr>
        <w:spacing w:before="60" w:after="60" w:line="240" w:lineRule="auto"/>
        <w:ind w:firstLine="1418"/>
        <w:jc w:val="both"/>
        <w:rPr>
          <w:rFonts w:cs="Helvetica"/>
        </w:rPr>
      </w:pPr>
      <w:r w:rsidRPr="00CE71AC">
        <w:rPr>
          <w:rFonts w:cs="Helvetica"/>
        </w:rPr>
        <w:t>Decreta:</w:t>
      </w:r>
    </w:p>
    <w:p w14:paraId="1E119F20" w14:textId="77777777" w:rsidR="00CE71AC" w:rsidRPr="000E2A5F" w:rsidRDefault="00CE71AC" w:rsidP="00CE71AC">
      <w:pPr>
        <w:spacing w:before="60" w:after="60" w:line="240" w:lineRule="auto"/>
        <w:ind w:firstLine="1418"/>
        <w:jc w:val="both"/>
        <w:rPr>
          <w:rFonts w:cs="Helvetica"/>
          <w:strike/>
        </w:rPr>
      </w:pPr>
      <w:r w:rsidRPr="000E2A5F">
        <w:rPr>
          <w:rFonts w:cs="Helvetica"/>
          <w:strike/>
        </w:rPr>
        <w:t>Artigo 1º - Fica atribuída aos Secretários de Estado, ao Procurador Geral do Estado e aos dirigentes máximos das autarquias competência para, em relação aos imóveis que se encontrem sob sua respectiva administração, autorizar a demolição de construções que apresentem risco de colapso.</w:t>
      </w:r>
    </w:p>
    <w:p w14:paraId="5279F8B9" w14:textId="7EF8F951" w:rsidR="000E2A5F" w:rsidRPr="000E2A5F" w:rsidRDefault="000E2A5F" w:rsidP="000E2A5F">
      <w:pPr>
        <w:spacing w:before="60" w:after="60" w:line="240" w:lineRule="auto"/>
        <w:ind w:firstLine="1418"/>
        <w:jc w:val="both"/>
        <w:rPr>
          <w:rFonts w:cs="Helvetica"/>
          <w:b/>
          <w:bCs/>
          <w:i/>
          <w:iCs/>
        </w:rPr>
      </w:pPr>
      <w:r w:rsidRPr="000E2A5F">
        <w:rPr>
          <w:rFonts w:cs="Helvetica"/>
          <w:b/>
          <w:bCs/>
          <w:i/>
          <w:iCs/>
        </w:rPr>
        <w:t xml:space="preserve">(*) Nova redação dada pelo Decreto n 70.595, de 13 de maio de 2026 </w:t>
      </w:r>
    </w:p>
    <w:p w14:paraId="2C47BC95" w14:textId="77777777" w:rsidR="000E2A5F" w:rsidRPr="000E2A5F" w:rsidRDefault="000E2A5F" w:rsidP="000E2A5F">
      <w:pPr>
        <w:spacing w:before="60" w:after="60" w:line="240" w:lineRule="auto"/>
        <w:ind w:firstLine="1418"/>
        <w:jc w:val="both"/>
        <w:rPr>
          <w:rFonts w:cs="Helvetica"/>
          <w:color w:val="3333FF"/>
        </w:rPr>
      </w:pPr>
      <w:r w:rsidRPr="000E2A5F">
        <w:rPr>
          <w:rFonts w:cs="Helvetica"/>
          <w:color w:val="3333FF"/>
        </w:rPr>
        <w:t>Artigo 1º - Fica conferida aos Secretários de Estado, ao Procurador Geral do Estado, ao Controlador Geral do Estado e aos dirigentes máximos das autarquias atribuição para, em relação aos imóveis que se encontrem sob sua administração, autorizar a demolição de construções que:</w:t>
      </w:r>
    </w:p>
    <w:p w14:paraId="571A5EC5" w14:textId="77777777" w:rsidR="000E2A5F" w:rsidRPr="000E2A5F" w:rsidRDefault="000E2A5F" w:rsidP="000E2A5F">
      <w:pPr>
        <w:spacing w:before="60" w:after="60" w:line="240" w:lineRule="auto"/>
        <w:ind w:firstLine="1418"/>
        <w:jc w:val="both"/>
        <w:rPr>
          <w:rFonts w:cs="Helvetica"/>
          <w:color w:val="3333FF"/>
        </w:rPr>
      </w:pPr>
      <w:r w:rsidRPr="000E2A5F">
        <w:rPr>
          <w:rFonts w:cs="Helvetica"/>
          <w:color w:val="3333FF"/>
        </w:rPr>
        <w:t xml:space="preserve">I - </w:t>
      </w:r>
      <w:proofErr w:type="gramStart"/>
      <w:r w:rsidRPr="000E2A5F">
        <w:rPr>
          <w:rFonts w:cs="Helvetica"/>
          <w:color w:val="3333FF"/>
        </w:rPr>
        <w:t>apresentem</w:t>
      </w:r>
      <w:proofErr w:type="gramEnd"/>
      <w:r w:rsidRPr="000E2A5F">
        <w:rPr>
          <w:rFonts w:cs="Helvetica"/>
          <w:color w:val="3333FF"/>
        </w:rPr>
        <w:t xml:space="preserve"> risco de colapso;</w:t>
      </w:r>
    </w:p>
    <w:p w14:paraId="29B27FB6" w14:textId="77777777" w:rsidR="000E2A5F" w:rsidRPr="000E2A5F" w:rsidRDefault="000E2A5F" w:rsidP="000E2A5F">
      <w:pPr>
        <w:spacing w:before="60" w:after="60" w:line="240" w:lineRule="auto"/>
        <w:ind w:firstLine="1418"/>
        <w:jc w:val="both"/>
        <w:rPr>
          <w:rFonts w:cs="Helvetica"/>
          <w:color w:val="3333FF"/>
        </w:rPr>
      </w:pPr>
      <w:r w:rsidRPr="000E2A5F">
        <w:rPr>
          <w:rFonts w:cs="Helvetica"/>
          <w:color w:val="3333FF"/>
        </w:rPr>
        <w:t xml:space="preserve">II - </w:t>
      </w:r>
      <w:proofErr w:type="gramStart"/>
      <w:r w:rsidRPr="000E2A5F">
        <w:rPr>
          <w:rFonts w:cs="Helvetica"/>
          <w:color w:val="3333FF"/>
        </w:rPr>
        <w:t>apresentem</w:t>
      </w:r>
      <w:proofErr w:type="gramEnd"/>
      <w:r w:rsidRPr="000E2A5F">
        <w:rPr>
          <w:rFonts w:cs="Helvetica"/>
          <w:color w:val="3333FF"/>
        </w:rPr>
        <w:t xml:space="preserve"> grau de risco crítico, considerado irrecuperável;</w:t>
      </w:r>
    </w:p>
    <w:p w14:paraId="662B0A05" w14:textId="3FDA4248" w:rsidR="000E2A5F" w:rsidRPr="000E2A5F" w:rsidRDefault="000E2A5F" w:rsidP="000E2A5F">
      <w:pPr>
        <w:spacing w:before="60" w:after="60" w:line="240" w:lineRule="auto"/>
        <w:ind w:firstLine="1418"/>
        <w:jc w:val="both"/>
        <w:rPr>
          <w:rFonts w:cs="Helvetica"/>
          <w:color w:val="3333FF"/>
        </w:rPr>
      </w:pPr>
      <w:r w:rsidRPr="000E2A5F">
        <w:rPr>
          <w:rFonts w:cs="Helvetica"/>
          <w:color w:val="3333FF"/>
        </w:rPr>
        <w:t>III - demandem, para sua recuperação e uso, o dispêndio de valores iguais ou superiores ao custo de demolição e nova edificação. (NR)</w:t>
      </w:r>
    </w:p>
    <w:p w14:paraId="25125E93" w14:textId="6DF4DF65" w:rsidR="00CE71AC" w:rsidRPr="00CE71AC" w:rsidRDefault="00CE71AC" w:rsidP="00CE71AC">
      <w:pPr>
        <w:spacing w:before="60" w:after="60" w:line="240" w:lineRule="auto"/>
        <w:ind w:firstLine="1418"/>
        <w:jc w:val="both"/>
        <w:rPr>
          <w:rFonts w:cs="Helvetica"/>
        </w:rPr>
      </w:pPr>
      <w:r w:rsidRPr="00CE71AC">
        <w:rPr>
          <w:rFonts w:cs="Helvetica"/>
        </w:rPr>
        <w:t>Artigo 2º</w:t>
      </w:r>
      <w:proofErr w:type="gramStart"/>
      <w:r w:rsidRPr="00CE71AC">
        <w:rPr>
          <w:rFonts w:cs="Helvetica"/>
        </w:rPr>
        <w:t>-  A</w:t>
      </w:r>
      <w:proofErr w:type="gramEnd"/>
      <w:r w:rsidRPr="00CE71AC">
        <w:rPr>
          <w:rFonts w:cs="Helvetica"/>
        </w:rPr>
        <w:t xml:space="preserve"> autorização prevista neste decreto será precedida de:</w:t>
      </w:r>
    </w:p>
    <w:p w14:paraId="4CC2FFF9" w14:textId="77777777" w:rsidR="00CE71AC" w:rsidRPr="000E2A5F" w:rsidRDefault="00CE71AC" w:rsidP="00CE71AC">
      <w:pPr>
        <w:spacing w:before="60" w:after="60" w:line="240" w:lineRule="auto"/>
        <w:ind w:firstLine="1418"/>
        <w:jc w:val="both"/>
        <w:rPr>
          <w:rFonts w:cs="Helvetica"/>
          <w:strike/>
        </w:rPr>
      </w:pPr>
      <w:r w:rsidRPr="000E2A5F">
        <w:rPr>
          <w:rFonts w:cs="Helvetica"/>
          <w:strike/>
        </w:rPr>
        <w:t>I - </w:t>
      </w:r>
      <w:proofErr w:type="gramStart"/>
      <w:r w:rsidRPr="000E2A5F">
        <w:rPr>
          <w:rFonts w:cs="Helvetica"/>
          <w:strike/>
        </w:rPr>
        <w:t>vistoria</w:t>
      </w:r>
      <w:proofErr w:type="gramEnd"/>
      <w:r w:rsidRPr="000E2A5F">
        <w:rPr>
          <w:rFonts w:cs="Helvetica"/>
          <w:strike/>
        </w:rPr>
        <w:t xml:space="preserve"> do imóvel e elaboração de laudo técnico;</w:t>
      </w:r>
    </w:p>
    <w:p w14:paraId="79D5C9D9" w14:textId="4322071C" w:rsidR="000E2A5F" w:rsidRPr="000E2A5F" w:rsidRDefault="000E2A5F" w:rsidP="000E2A5F">
      <w:pPr>
        <w:spacing w:before="60" w:after="60" w:line="240" w:lineRule="auto"/>
        <w:ind w:firstLine="1418"/>
        <w:jc w:val="both"/>
        <w:rPr>
          <w:rFonts w:cs="Helvetica"/>
          <w:b/>
          <w:bCs/>
          <w:i/>
          <w:iCs/>
        </w:rPr>
      </w:pPr>
      <w:r w:rsidRPr="000E2A5F">
        <w:rPr>
          <w:rFonts w:cs="Helvetica"/>
          <w:b/>
          <w:bCs/>
          <w:i/>
          <w:iCs/>
        </w:rPr>
        <w:t xml:space="preserve">(*) Nova redação dada pelo Decreto n 70.595, de 13 de maio de 2026 </w:t>
      </w:r>
    </w:p>
    <w:p w14:paraId="7F9E3265" w14:textId="19AD8637" w:rsidR="000E2A5F" w:rsidRPr="000E2A5F" w:rsidRDefault="000E2A5F" w:rsidP="000E2A5F">
      <w:pPr>
        <w:spacing w:before="60" w:after="60" w:line="240" w:lineRule="auto"/>
        <w:ind w:firstLine="1418"/>
        <w:jc w:val="both"/>
        <w:rPr>
          <w:rFonts w:cs="Helvetica"/>
          <w:color w:val="3333FF"/>
        </w:rPr>
      </w:pPr>
      <w:r w:rsidRPr="000E2A5F">
        <w:rPr>
          <w:rFonts w:cs="Helvetica"/>
          <w:color w:val="3333FF"/>
        </w:rPr>
        <w:t xml:space="preserve">I - </w:t>
      </w:r>
      <w:proofErr w:type="gramStart"/>
      <w:r w:rsidRPr="000E2A5F">
        <w:rPr>
          <w:rFonts w:cs="Helvetica"/>
          <w:color w:val="3333FF"/>
        </w:rPr>
        <w:t>vistoria</w:t>
      </w:r>
      <w:proofErr w:type="gramEnd"/>
      <w:r w:rsidRPr="000E2A5F">
        <w:rPr>
          <w:rFonts w:cs="Helvetica"/>
          <w:color w:val="3333FF"/>
        </w:rPr>
        <w:t xml:space="preserve"> do imóvel e elaboração de laudo técnico, com Anotação de Responsabilidade Técnica - ART; (NR)</w:t>
      </w:r>
    </w:p>
    <w:p w14:paraId="6FE2D3BD" w14:textId="2910ABDE" w:rsidR="00CE71AC" w:rsidRPr="00CE71AC" w:rsidRDefault="00CE71AC" w:rsidP="00CE71AC">
      <w:pPr>
        <w:spacing w:before="60" w:after="60" w:line="240" w:lineRule="auto"/>
        <w:ind w:firstLine="1418"/>
        <w:jc w:val="both"/>
        <w:rPr>
          <w:rFonts w:cs="Helvetica"/>
        </w:rPr>
      </w:pPr>
      <w:r w:rsidRPr="00CE71AC">
        <w:rPr>
          <w:rFonts w:cs="Helvetica"/>
        </w:rPr>
        <w:t>II - </w:t>
      </w:r>
      <w:proofErr w:type="gramStart"/>
      <w:r w:rsidRPr="00CE71AC">
        <w:rPr>
          <w:rFonts w:cs="Helvetica"/>
        </w:rPr>
        <w:t>análise</w:t>
      </w:r>
      <w:proofErr w:type="gramEnd"/>
      <w:r w:rsidRPr="00CE71AC">
        <w:rPr>
          <w:rFonts w:cs="Helvetica"/>
        </w:rPr>
        <w:t xml:space="preserve"> do caso concreto pelo órgão jurídico competente;</w:t>
      </w:r>
    </w:p>
    <w:p w14:paraId="6BE1E328" w14:textId="77777777" w:rsidR="00CE71AC" w:rsidRPr="000E2A5F" w:rsidRDefault="00CE71AC" w:rsidP="00CE71AC">
      <w:pPr>
        <w:spacing w:before="60" w:after="60" w:line="240" w:lineRule="auto"/>
        <w:ind w:firstLine="1418"/>
        <w:jc w:val="both"/>
        <w:rPr>
          <w:rFonts w:cs="Helvetica"/>
          <w:strike/>
        </w:rPr>
      </w:pPr>
      <w:r w:rsidRPr="000E2A5F">
        <w:rPr>
          <w:rFonts w:cs="Helvetica"/>
          <w:strike/>
        </w:rPr>
        <w:t>III – deliberação do Conselho do Patrimônio Imobiliário, da Secretaria de Orçamento e Gestão.</w:t>
      </w:r>
    </w:p>
    <w:p w14:paraId="4A749A84" w14:textId="1E3F17D9" w:rsidR="000E2A5F" w:rsidRPr="000E2A5F" w:rsidRDefault="000E2A5F" w:rsidP="000E2A5F">
      <w:pPr>
        <w:spacing w:before="60" w:after="60" w:line="240" w:lineRule="auto"/>
        <w:ind w:firstLine="1418"/>
        <w:jc w:val="both"/>
        <w:rPr>
          <w:rFonts w:cs="Helvetica"/>
          <w:b/>
          <w:bCs/>
          <w:i/>
          <w:iCs/>
        </w:rPr>
      </w:pPr>
      <w:r w:rsidRPr="000E2A5F">
        <w:rPr>
          <w:rFonts w:cs="Helvetica"/>
          <w:b/>
          <w:bCs/>
          <w:i/>
          <w:iCs/>
        </w:rPr>
        <w:t xml:space="preserve">(*) Nova redação dada pelo Decreto n 70.595, de 13 de maio de 2026 </w:t>
      </w:r>
    </w:p>
    <w:p w14:paraId="52085F4A" w14:textId="76588CAC" w:rsidR="000E2A5F" w:rsidRPr="000E2A5F" w:rsidRDefault="000E2A5F" w:rsidP="000E2A5F">
      <w:pPr>
        <w:spacing w:before="60" w:after="60" w:line="240" w:lineRule="auto"/>
        <w:ind w:firstLine="1418"/>
        <w:jc w:val="both"/>
        <w:rPr>
          <w:rFonts w:cs="Helvetica"/>
          <w:color w:val="3333FF"/>
        </w:rPr>
      </w:pPr>
      <w:r w:rsidRPr="000E2A5F">
        <w:rPr>
          <w:rFonts w:cs="Helvetica"/>
          <w:color w:val="3333FF"/>
        </w:rPr>
        <w:t>III - deliberação do Conselho do Patrimônio Imobiliário, da Secretaria de Gestão e Governo Digital. (NR)</w:t>
      </w:r>
    </w:p>
    <w:p w14:paraId="53D46C24" w14:textId="4E4BEE78" w:rsidR="00CE71AC" w:rsidRPr="00CE71AC" w:rsidRDefault="00CE71AC" w:rsidP="00CE71AC">
      <w:pPr>
        <w:spacing w:before="60" w:after="60" w:line="240" w:lineRule="auto"/>
        <w:ind w:firstLine="1418"/>
        <w:jc w:val="both"/>
        <w:rPr>
          <w:rFonts w:cs="Helvetica"/>
        </w:rPr>
      </w:pPr>
      <w:r w:rsidRPr="00CE71AC">
        <w:rPr>
          <w:rFonts w:cs="Helvetica"/>
        </w:rPr>
        <w:t>Artigo 3º - Este decreto entra em vigor na data de sua publicação.</w:t>
      </w:r>
    </w:p>
    <w:p w14:paraId="17458F9A" w14:textId="77777777" w:rsidR="00CE71AC" w:rsidRPr="00CE71AC" w:rsidRDefault="00CE71AC" w:rsidP="00CE71AC">
      <w:pPr>
        <w:spacing w:before="60" w:after="60" w:line="240" w:lineRule="auto"/>
        <w:ind w:firstLine="1418"/>
        <w:jc w:val="both"/>
        <w:rPr>
          <w:rFonts w:cs="Helvetica"/>
        </w:rPr>
      </w:pPr>
      <w:r w:rsidRPr="00CE71AC">
        <w:rPr>
          <w:rFonts w:cs="Helvetica"/>
        </w:rPr>
        <w:t>Palácio dos Bandeirantes, 20 de abril de 2022</w:t>
      </w:r>
    </w:p>
    <w:p w14:paraId="62A2B759" w14:textId="77777777" w:rsidR="00CE71AC" w:rsidRPr="00CE71AC" w:rsidRDefault="00CE71AC" w:rsidP="00CE71AC">
      <w:pPr>
        <w:spacing w:before="60" w:after="60" w:line="240" w:lineRule="auto"/>
        <w:ind w:firstLine="1418"/>
        <w:jc w:val="both"/>
        <w:rPr>
          <w:rFonts w:cs="Helvetica"/>
        </w:rPr>
      </w:pPr>
      <w:r w:rsidRPr="00CE71AC">
        <w:rPr>
          <w:rFonts w:cs="Helvetica"/>
        </w:rPr>
        <w:t>RODRIGO GARCIA</w:t>
      </w:r>
    </w:p>
    <w:p w14:paraId="3ED2D342" w14:textId="1760B836" w:rsidR="00EC7694" w:rsidRPr="00CE71AC" w:rsidRDefault="00EC7694" w:rsidP="00CE71AC">
      <w:pPr>
        <w:jc w:val="both"/>
      </w:pPr>
    </w:p>
    <w:sectPr w:rsidR="00EC7694" w:rsidRPr="00CE71AC" w:rsidSect="00AD1A56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2A2A"/>
    <w:rsid w:val="0001623E"/>
    <w:rsid w:val="00021E3D"/>
    <w:rsid w:val="0002294B"/>
    <w:rsid w:val="000346B4"/>
    <w:rsid w:val="00057CC9"/>
    <w:rsid w:val="000628A5"/>
    <w:rsid w:val="00071C2B"/>
    <w:rsid w:val="0007295A"/>
    <w:rsid w:val="00075907"/>
    <w:rsid w:val="000858E5"/>
    <w:rsid w:val="000919C0"/>
    <w:rsid w:val="000932C6"/>
    <w:rsid w:val="0009370A"/>
    <w:rsid w:val="00096293"/>
    <w:rsid w:val="00096D13"/>
    <w:rsid w:val="000974CA"/>
    <w:rsid w:val="000A01C3"/>
    <w:rsid w:val="000A0B91"/>
    <w:rsid w:val="000A2522"/>
    <w:rsid w:val="000A724B"/>
    <w:rsid w:val="000B39DA"/>
    <w:rsid w:val="000C1C52"/>
    <w:rsid w:val="000D04B1"/>
    <w:rsid w:val="000D1236"/>
    <w:rsid w:val="000E2A5F"/>
    <w:rsid w:val="000E7307"/>
    <w:rsid w:val="000F627F"/>
    <w:rsid w:val="00113020"/>
    <w:rsid w:val="0011449A"/>
    <w:rsid w:val="00120C21"/>
    <w:rsid w:val="00124CBF"/>
    <w:rsid w:val="0012654F"/>
    <w:rsid w:val="00131D22"/>
    <w:rsid w:val="001354EB"/>
    <w:rsid w:val="0014139B"/>
    <w:rsid w:val="00156C74"/>
    <w:rsid w:val="0015764E"/>
    <w:rsid w:val="0018033B"/>
    <w:rsid w:val="00182ADD"/>
    <w:rsid w:val="001830D8"/>
    <w:rsid w:val="00184D80"/>
    <w:rsid w:val="00186C45"/>
    <w:rsid w:val="00192ACC"/>
    <w:rsid w:val="001B3296"/>
    <w:rsid w:val="001B5DB0"/>
    <w:rsid w:val="001C4A71"/>
    <w:rsid w:val="001C5D01"/>
    <w:rsid w:val="001D2C54"/>
    <w:rsid w:val="001D47AA"/>
    <w:rsid w:val="001E38AD"/>
    <w:rsid w:val="001E5DA5"/>
    <w:rsid w:val="001F488E"/>
    <w:rsid w:val="00212C7C"/>
    <w:rsid w:val="00231C37"/>
    <w:rsid w:val="00235EBD"/>
    <w:rsid w:val="00243CD7"/>
    <w:rsid w:val="002637B3"/>
    <w:rsid w:val="00267A13"/>
    <w:rsid w:val="00275067"/>
    <w:rsid w:val="0028307A"/>
    <w:rsid w:val="00285D90"/>
    <w:rsid w:val="0028751E"/>
    <w:rsid w:val="00292CDA"/>
    <w:rsid w:val="002970CC"/>
    <w:rsid w:val="002A3968"/>
    <w:rsid w:val="002B2DAB"/>
    <w:rsid w:val="002B5CDD"/>
    <w:rsid w:val="002C701E"/>
    <w:rsid w:val="002C7C81"/>
    <w:rsid w:val="002E697A"/>
    <w:rsid w:val="00302D37"/>
    <w:rsid w:val="003138FC"/>
    <w:rsid w:val="00314163"/>
    <w:rsid w:val="00316C31"/>
    <w:rsid w:val="00316E0C"/>
    <w:rsid w:val="00320726"/>
    <w:rsid w:val="00321F0A"/>
    <w:rsid w:val="00333007"/>
    <w:rsid w:val="003419EB"/>
    <w:rsid w:val="00341FD7"/>
    <w:rsid w:val="0034299E"/>
    <w:rsid w:val="00343833"/>
    <w:rsid w:val="00343EDB"/>
    <w:rsid w:val="00353DEA"/>
    <w:rsid w:val="00362A93"/>
    <w:rsid w:val="00370057"/>
    <w:rsid w:val="0037121C"/>
    <w:rsid w:val="00385402"/>
    <w:rsid w:val="003859AE"/>
    <w:rsid w:val="00390444"/>
    <w:rsid w:val="003933E4"/>
    <w:rsid w:val="003A1415"/>
    <w:rsid w:val="003A1DBE"/>
    <w:rsid w:val="003A29BE"/>
    <w:rsid w:val="003B16EB"/>
    <w:rsid w:val="003B2D01"/>
    <w:rsid w:val="003B53B1"/>
    <w:rsid w:val="003D5426"/>
    <w:rsid w:val="003D5647"/>
    <w:rsid w:val="003F6126"/>
    <w:rsid w:val="003F7DA1"/>
    <w:rsid w:val="004006F6"/>
    <w:rsid w:val="0040342D"/>
    <w:rsid w:val="00403CD0"/>
    <w:rsid w:val="0040405C"/>
    <w:rsid w:val="004055BC"/>
    <w:rsid w:val="004123C0"/>
    <w:rsid w:val="004240E1"/>
    <w:rsid w:val="004248A2"/>
    <w:rsid w:val="00424EE1"/>
    <w:rsid w:val="00425814"/>
    <w:rsid w:val="00427764"/>
    <w:rsid w:val="004328E3"/>
    <w:rsid w:val="004514EC"/>
    <w:rsid w:val="00451CC4"/>
    <w:rsid w:val="00460EF8"/>
    <w:rsid w:val="0046687B"/>
    <w:rsid w:val="00467936"/>
    <w:rsid w:val="00480D46"/>
    <w:rsid w:val="00487D9E"/>
    <w:rsid w:val="00490D9C"/>
    <w:rsid w:val="00490F0B"/>
    <w:rsid w:val="00493010"/>
    <w:rsid w:val="004937E4"/>
    <w:rsid w:val="004B1D6C"/>
    <w:rsid w:val="004C1068"/>
    <w:rsid w:val="004D4F62"/>
    <w:rsid w:val="004D76BC"/>
    <w:rsid w:val="004E070F"/>
    <w:rsid w:val="004E2986"/>
    <w:rsid w:val="004F75B3"/>
    <w:rsid w:val="0051018F"/>
    <w:rsid w:val="0052771E"/>
    <w:rsid w:val="00536C2E"/>
    <w:rsid w:val="005379D6"/>
    <w:rsid w:val="0055023D"/>
    <w:rsid w:val="00550FB6"/>
    <w:rsid w:val="005528A3"/>
    <w:rsid w:val="00554804"/>
    <w:rsid w:val="00561326"/>
    <w:rsid w:val="00561759"/>
    <w:rsid w:val="0056449B"/>
    <w:rsid w:val="00565609"/>
    <w:rsid w:val="00566BA1"/>
    <w:rsid w:val="00572FA8"/>
    <w:rsid w:val="00574120"/>
    <w:rsid w:val="00580B48"/>
    <w:rsid w:val="00586B36"/>
    <w:rsid w:val="00592819"/>
    <w:rsid w:val="00595235"/>
    <w:rsid w:val="005952F6"/>
    <w:rsid w:val="005973A3"/>
    <w:rsid w:val="005976B6"/>
    <w:rsid w:val="005B4793"/>
    <w:rsid w:val="005B5C07"/>
    <w:rsid w:val="005B6074"/>
    <w:rsid w:val="005D6384"/>
    <w:rsid w:val="005E3B63"/>
    <w:rsid w:val="005E5EC6"/>
    <w:rsid w:val="005F23BB"/>
    <w:rsid w:val="005F3F0C"/>
    <w:rsid w:val="005F5B31"/>
    <w:rsid w:val="005F6097"/>
    <w:rsid w:val="005F60EA"/>
    <w:rsid w:val="005F69C2"/>
    <w:rsid w:val="0060182F"/>
    <w:rsid w:val="00605A4E"/>
    <w:rsid w:val="00610984"/>
    <w:rsid w:val="00616629"/>
    <w:rsid w:val="0062788C"/>
    <w:rsid w:val="006305AC"/>
    <w:rsid w:val="00630C7C"/>
    <w:rsid w:val="006417F4"/>
    <w:rsid w:val="006465C2"/>
    <w:rsid w:val="0065613C"/>
    <w:rsid w:val="00657110"/>
    <w:rsid w:val="00660DCD"/>
    <w:rsid w:val="00661C95"/>
    <w:rsid w:val="00666855"/>
    <w:rsid w:val="00671EEC"/>
    <w:rsid w:val="00671F06"/>
    <w:rsid w:val="00677286"/>
    <w:rsid w:val="0068046D"/>
    <w:rsid w:val="00695E16"/>
    <w:rsid w:val="006A0ECB"/>
    <w:rsid w:val="006A1C81"/>
    <w:rsid w:val="006A3C74"/>
    <w:rsid w:val="006C07D4"/>
    <w:rsid w:val="006C2A8C"/>
    <w:rsid w:val="006F00E1"/>
    <w:rsid w:val="006F11CC"/>
    <w:rsid w:val="007177E0"/>
    <w:rsid w:val="00727BCE"/>
    <w:rsid w:val="00736970"/>
    <w:rsid w:val="007369E3"/>
    <w:rsid w:val="007508E1"/>
    <w:rsid w:val="00756793"/>
    <w:rsid w:val="00757C89"/>
    <w:rsid w:val="00763145"/>
    <w:rsid w:val="00765C21"/>
    <w:rsid w:val="00781576"/>
    <w:rsid w:val="0078232A"/>
    <w:rsid w:val="00794C42"/>
    <w:rsid w:val="0079570A"/>
    <w:rsid w:val="007A311B"/>
    <w:rsid w:val="007A690A"/>
    <w:rsid w:val="007A729E"/>
    <w:rsid w:val="007C3F8D"/>
    <w:rsid w:val="007D0277"/>
    <w:rsid w:val="007D094C"/>
    <w:rsid w:val="007D16D6"/>
    <w:rsid w:val="007D5053"/>
    <w:rsid w:val="007E2FFB"/>
    <w:rsid w:val="007E4DCA"/>
    <w:rsid w:val="007F72DB"/>
    <w:rsid w:val="008054E4"/>
    <w:rsid w:val="00807382"/>
    <w:rsid w:val="00813EFC"/>
    <w:rsid w:val="0082268D"/>
    <w:rsid w:val="00823599"/>
    <w:rsid w:val="00835A00"/>
    <w:rsid w:val="00837522"/>
    <w:rsid w:val="008452FA"/>
    <w:rsid w:val="00851620"/>
    <w:rsid w:val="00854226"/>
    <w:rsid w:val="00855B24"/>
    <w:rsid w:val="008653C1"/>
    <w:rsid w:val="008674E7"/>
    <w:rsid w:val="0087602E"/>
    <w:rsid w:val="00884066"/>
    <w:rsid w:val="00894017"/>
    <w:rsid w:val="008A4E41"/>
    <w:rsid w:val="008A79A4"/>
    <w:rsid w:val="008B2B4B"/>
    <w:rsid w:val="008B4D8A"/>
    <w:rsid w:val="008C2CF0"/>
    <w:rsid w:val="008D28CF"/>
    <w:rsid w:val="008E0803"/>
    <w:rsid w:val="008F2B83"/>
    <w:rsid w:val="008F2E74"/>
    <w:rsid w:val="008F6666"/>
    <w:rsid w:val="008F754F"/>
    <w:rsid w:val="00900ED4"/>
    <w:rsid w:val="00904057"/>
    <w:rsid w:val="00904C16"/>
    <w:rsid w:val="00921100"/>
    <w:rsid w:val="009241C2"/>
    <w:rsid w:val="00925B4D"/>
    <w:rsid w:val="00931C15"/>
    <w:rsid w:val="00936F63"/>
    <w:rsid w:val="00942C8C"/>
    <w:rsid w:val="00944CB3"/>
    <w:rsid w:val="009564BF"/>
    <w:rsid w:val="00965C42"/>
    <w:rsid w:val="0097679C"/>
    <w:rsid w:val="00983FFE"/>
    <w:rsid w:val="009D30A4"/>
    <w:rsid w:val="009E3E99"/>
    <w:rsid w:val="009E60E6"/>
    <w:rsid w:val="009F4E00"/>
    <w:rsid w:val="00A03A72"/>
    <w:rsid w:val="00A06F36"/>
    <w:rsid w:val="00A11E23"/>
    <w:rsid w:val="00A17592"/>
    <w:rsid w:val="00A300E0"/>
    <w:rsid w:val="00A3404F"/>
    <w:rsid w:val="00A370DC"/>
    <w:rsid w:val="00A41BF2"/>
    <w:rsid w:val="00A45B6D"/>
    <w:rsid w:val="00A574A9"/>
    <w:rsid w:val="00A63B65"/>
    <w:rsid w:val="00A66A7D"/>
    <w:rsid w:val="00A66D22"/>
    <w:rsid w:val="00A715AF"/>
    <w:rsid w:val="00A90CAA"/>
    <w:rsid w:val="00AA0F7A"/>
    <w:rsid w:val="00AA5EFA"/>
    <w:rsid w:val="00AD1A56"/>
    <w:rsid w:val="00AE6743"/>
    <w:rsid w:val="00AF465F"/>
    <w:rsid w:val="00AF7B60"/>
    <w:rsid w:val="00B01EE7"/>
    <w:rsid w:val="00B022AD"/>
    <w:rsid w:val="00B0267E"/>
    <w:rsid w:val="00B04783"/>
    <w:rsid w:val="00B04D85"/>
    <w:rsid w:val="00B125C0"/>
    <w:rsid w:val="00B144EC"/>
    <w:rsid w:val="00B17944"/>
    <w:rsid w:val="00B268CE"/>
    <w:rsid w:val="00B2723D"/>
    <w:rsid w:val="00B30B8C"/>
    <w:rsid w:val="00B338AF"/>
    <w:rsid w:val="00B437C0"/>
    <w:rsid w:val="00B4383E"/>
    <w:rsid w:val="00B508E4"/>
    <w:rsid w:val="00B52B97"/>
    <w:rsid w:val="00B54DEC"/>
    <w:rsid w:val="00B55620"/>
    <w:rsid w:val="00B57EFF"/>
    <w:rsid w:val="00B82564"/>
    <w:rsid w:val="00B86D76"/>
    <w:rsid w:val="00B91884"/>
    <w:rsid w:val="00BB2C7F"/>
    <w:rsid w:val="00BB39CB"/>
    <w:rsid w:val="00BC0D8E"/>
    <w:rsid w:val="00BC10AC"/>
    <w:rsid w:val="00BC1308"/>
    <w:rsid w:val="00BC1601"/>
    <w:rsid w:val="00BC427C"/>
    <w:rsid w:val="00BD7326"/>
    <w:rsid w:val="00BF1DAF"/>
    <w:rsid w:val="00BF2D1A"/>
    <w:rsid w:val="00BF7599"/>
    <w:rsid w:val="00C0656D"/>
    <w:rsid w:val="00C10BA6"/>
    <w:rsid w:val="00C12C23"/>
    <w:rsid w:val="00C1759A"/>
    <w:rsid w:val="00C22562"/>
    <w:rsid w:val="00C230D6"/>
    <w:rsid w:val="00C23DEF"/>
    <w:rsid w:val="00C34971"/>
    <w:rsid w:val="00C363DF"/>
    <w:rsid w:val="00C401BB"/>
    <w:rsid w:val="00C5432D"/>
    <w:rsid w:val="00C54A59"/>
    <w:rsid w:val="00C55A1D"/>
    <w:rsid w:val="00C562FD"/>
    <w:rsid w:val="00C6353E"/>
    <w:rsid w:val="00C75379"/>
    <w:rsid w:val="00C77968"/>
    <w:rsid w:val="00C77ABC"/>
    <w:rsid w:val="00C820FC"/>
    <w:rsid w:val="00C9486E"/>
    <w:rsid w:val="00CA5E99"/>
    <w:rsid w:val="00CA7052"/>
    <w:rsid w:val="00CB085F"/>
    <w:rsid w:val="00CB1C35"/>
    <w:rsid w:val="00CB6F59"/>
    <w:rsid w:val="00CC2019"/>
    <w:rsid w:val="00CC55E8"/>
    <w:rsid w:val="00CC57F3"/>
    <w:rsid w:val="00CD7188"/>
    <w:rsid w:val="00CE16A9"/>
    <w:rsid w:val="00CE49E9"/>
    <w:rsid w:val="00CE71AC"/>
    <w:rsid w:val="00CE79F7"/>
    <w:rsid w:val="00CE7A8A"/>
    <w:rsid w:val="00CF23C8"/>
    <w:rsid w:val="00CF253B"/>
    <w:rsid w:val="00D01F9C"/>
    <w:rsid w:val="00D109B5"/>
    <w:rsid w:val="00D257E7"/>
    <w:rsid w:val="00D26B86"/>
    <w:rsid w:val="00D27193"/>
    <w:rsid w:val="00D33529"/>
    <w:rsid w:val="00D37AE0"/>
    <w:rsid w:val="00D457E9"/>
    <w:rsid w:val="00D520C5"/>
    <w:rsid w:val="00D711CD"/>
    <w:rsid w:val="00D74636"/>
    <w:rsid w:val="00D82E49"/>
    <w:rsid w:val="00D97397"/>
    <w:rsid w:val="00DA1B99"/>
    <w:rsid w:val="00DA2670"/>
    <w:rsid w:val="00DB0B30"/>
    <w:rsid w:val="00DB0B62"/>
    <w:rsid w:val="00DB329E"/>
    <w:rsid w:val="00DC357A"/>
    <w:rsid w:val="00DC57F4"/>
    <w:rsid w:val="00DD3823"/>
    <w:rsid w:val="00DE50A7"/>
    <w:rsid w:val="00DF60F2"/>
    <w:rsid w:val="00E10BF3"/>
    <w:rsid w:val="00E11ABC"/>
    <w:rsid w:val="00E157CC"/>
    <w:rsid w:val="00E2113F"/>
    <w:rsid w:val="00E30F0D"/>
    <w:rsid w:val="00E32251"/>
    <w:rsid w:val="00E4525F"/>
    <w:rsid w:val="00E51017"/>
    <w:rsid w:val="00E72D45"/>
    <w:rsid w:val="00E742F4"/>
    <w:rsid w:val="00E76AFB"/>
    <w:rsid w:val="00E818C7"/>
    <w:rsid w:val="00E838FC"/>
    <w:rsid w:val="00E83E9E"/>
    <w:rsid w:val="00E8773E"/>
    <w:rsid w:val="00E925B7"/>
    <w:rsid w:val="00E92B59"/>
    <w:rsid w:val="00EB4EAC"/>
    <w:rsid w:val="00EB7D45"/>
    <w:rsid w:val="00EC1354"/>
    <w:rsid w:val="00EC7694"/>
    <w:rsid w:val="00EE0E6E"/>
    <w:rsid w:val="00EF3722"/>
    <w:rsid w:val="00EF4503"/>
    <w:rsid w:val="00F074B9"/>
    <w:rsid w:val="00F16301"/>
    <w:rsid w:val="00F250C7"/>
    <w:rsid w:val="00F26C22"/>
    <w:rsid w:val="00F41386"/>
    <w:rsid w:val="00F41573"/>
    <w:rsid w:val="00F4178F"/>
    <w:rsid w:val="00F520AA"/>
    <w:rsid w:val="00F5501E"/>
    <w:rsid w:val="00F63D83"/>
    <w:rsid w:val="00F64536"/>
    <w:rsid w:val="00F64F7A"/>
    <w:rsid w:val="00F811DF"/>
    <w:rsid w:val="00F84EDF"/>
    <w:rsid w:val="00F91F8B"/>
    <w:rsid w:val="00F96123"/>
    <w:rsid w:val="00FA0016"/>
    <w:rsid w:val="00FA0503"/>
    <w:rsid w:val="00FA34A7"/>
    <w:rsid w:val="00FB0361"/>
    <w:rsid w:val="00FB60F4"/>
    <w:rsid w:val="00FC33D0"/>
    <w:rsid w:val="00FC5C0B"/>
    <w:rsid w:val="00FD420F"/>
    <w:rsid w:val="00FE5BD0"/>
    <w:rsid w:val="00FE655A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3FD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6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37B3"/>
    <w:pPr>
      <w:spacing w:after="120" w:line="240" w:lineRule="auto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B3"/>
    <w:rPr>
      <w:rFonts w:ascii="Courier New" w:hAnsi="Courier New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C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F2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F2E7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E2A5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2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Tania Mara de Oliveira</cp:lastModifiedBy>
  <cp:revision>5</cp:revision>
  <dcterms:created xsi:type="dcterms:W3CDTF">2022-04-25T11:58:00Z</dcterms:created>
  <dcterms:modified xsi:type="dcterms:W3CDTF">2026-05-14T14:06:00Z</dcterms:modified>
</cp:coreProperties>
</file>