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38CB5" w14:textId="77777777" w:rsidR="00EE520B" w:rsidRPr="00411339" w:rsidRDefault="00EE520B" w:rsidP="00EE520B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411339">
        <w:rPr>
          <w:rFonts w:ascii="Helvetica" w:hAnsi="Helvetica" w:cs="Helvetica"/>
          <w:b/>
          <w:bCs/>
          <w:sz w:val="22"/>
          <w:szCs w:val="22"/>
        </w:rPr>
        <w:t>DECRETO Nº 70.686, DE 16 DE JUNHO DE 2026</w:t>
      </w:r>
    </w:p>
    <w:p w14:paraId="7AB9D8E3" w14:textId="77777777" w:rsidR="00EE520B" w:rsidRPr="00411339" w:rsidRDefault="00EE520B" w:rsidP="00EE520B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Altera o Decreto nº 66.173, de 26 de outubro de 2021, e dá providências correlatas.</w:t>
      </w:r>
    </w:p>
    <w:p w14:paraId="46C27433" w14:textId="77777777" w:rsidR="00EE520B" w:rsidRPr="00411339" w:rsidRDefault="00EE520B" w:rsidP="00EE520B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b/>
          <w:bCs/>
          <w:sz w:val="22"/>
          <w:szCs w:val="22"/>
        </w:rPr>
        <w:t>O GOVERNADOR DO ESTADO DE SÃO PAULO,</w:t>
      </w:r>
      <w:r w:rsidRPr="00411339">
        <w:rPr>
          <w:rFonts w:ascii="Helvetica" w:hAnsi="Helvetica" w:cs="Helvetica"/>
          <w:sz w:val="22"/>
          <w:szCs w:val="22"/>
        </w:rPr>
        <w:t> no uso de suas atribuições legais,</w:t>
      </w:r>
    </w:p>
    <w:p w14:paraId="2CF0AC8F" w14:textId="77777777" w:rsidR="00EE520B" w:rsidRPr="00411339" w:rsidRDefault="00EE520B" w:rsidP="00EE520B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b/>
          <w:bCs/>
          <w:sz w:val="22"/>
          <w:szCs w:val="22"/>
        </w:rPr>
        <w:t>Decreta</w:t>
      </w:r>
      <w:r w:rsidRPr="00411339">
        <w:rPr>
          <w:rFonts w:ascii="Helvetica" w:hAnsi="Helvetica" w:cs="Helvetica"/>
          <w:sz w:val="22"/>
          <w:szCs w:val="22"/>
        </w:rPr>
        <w:t>:</w:t>
      </w:r>
    </w:p>
    <w:p w14:paraId="2818B03C" w14:textId="77777777" w:rsidR="00EE520B" w:rsidRPr="00411339" w:rsidRDefault="00EE520B" w:rsidP="00EE520B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Artigo 1º - Ficam acrescentados ao Decreto nº 66.173, de 26 de outubro de 2021, os dispositivos adiante indicados, com as seguintes redações:</w:t>
      </w:r>
    </w:p>
    <w:p w14:paraId="562DAFCF" w14:textId="77777777" w:rsidR="00EE520B" w:rsidRPr="00411339" w:rsidRDefault="00EE520B" w:rsidP="00EE520B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 xml:space="preserve">I – </w:t>
      </w:r>
      <w:proofErr w:type="gramStart"/>
      <w:r w:rsidRPr="00411339">
        <w:rPr>
          <w:rFonts w:ascii="Helvetica" w:hAnsi="Helvetica" w:cs="Helvetica"/>
          <w:sz w:val="22"/>
          <w:szCs w:val="22"/>
        </w:rPr>
        <w:t>o</w:t>
      </w:r>
      <w:proofErr w:type="gramEnd"/>
      <w:r w:rsidRPr="00411339">
        <w:rPr>
          <w:rFonts w:ascii="Helvetica" w:hAnsi="Helvetica" w:cs="Helvetica"/>
          <w:sz w:val="22"/>
          <w:szCs w:val="22"/>
        </w:rPr>
        <w:t xml:space="preserve"> inciso IV ao artigo 1º:</w:t>
      </w:r>
    </w:p>
    <w:p w14:paraId="31BE7303" w14:textId="77777777" w:rsidR="00EE520B" w:rsidRPr="00411339" w:rsidRDefault="00EE520B" w:rsidP="00EE520B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 xml:space="preserve">“IV - </w:t>
      </w:r>
      <w:proofErr w:type="gramStart"/>
      <w:r w:rsidRPr="00411339">
        <w:rPr>
          <w:rFonts w:ascii="Helvetica" w:hAnsi="Helvetica" w:cs="Helvetica"/>
          <w:sz w:val="22"/>
          <w:szCs w:val="22"/>
        </w:rPr>
        <w:t>estipule</w:t>
      </w:r>
      <w:proofErr w:type="gramEnd"/>
      <w:r w:rsidRPr="00411339">
        <w:rPr>
          <w:rFonts w:ascii="Helvetica" w:hAnsi="Helvetica" w:cs="Helvetica"/>
          <w:sz w:val="22"/>
          <w:szCs w:val="22"/>
        </w:rPr>
        <w:t xml:space="preserve"> transferência voluntária de recursos em montante igual ou inferior a R$ 1.000.000,00 (um milhão de reais) por parte do Estado.”;</w:t>
      </w:r>
    </w:p>
    <w:p w14:paraId="724F199F" w14:textId="77777777" w:rsidR="00EE520B" w:rsidRPr="00411339" w:rsidRDefault="00EE520B" w:rsidP="00EE520B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 xml:space="preserve">II - </w:t>
      </w:r>
      <w:proofErr w:type="gramStart"/>
      <w:r w:rsidRPr="00411339">
        <w:rPr>
          <w:rFonts w:ascii="Helvetica" w:hAnsi="Helvetica" w:cs="Helvetica"/>
          <w:sz w:val="22"/>
          <w:szCs w:val="22"/>
        </w:rPr>
        <w:t>o</w:t>
      </w:r>
      <w:proofErr w:type="gramEnd"/>
      <w:r w:rsidRPr="00411339">
        <w:rPr>
          <w:rFonts w:ascii="Helvetica" w:hAnsi="Helvetica" w:cs="Helvetica"/>
          <w:sz w:val="22"/>
          <w:szCs w:val="22"/>
        </w:rPr>
        <w:t xml:space="preserve"> § 4º ao artigo 1º:</w:t>
      </w:r>
    </w:p>
    <w:p w14:paraId="5F96D94D" w14:textId="77777777" w:rsidR="00EE520B" w:rsidRPr="00411339" w:rsidRDefault="00EE520B" w:rsidP="00EE520B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"§ 4º - Na hipótese de que trata o inciso IV deste artigo, a celebração de convênio que estipule transferência voluntária de recursos por parte do Estado deverá ser precedida de despacho governamental, publicado no Diário Oficial do Estado, que aprove a relação de convenentes com indicação de objeto e valor.".</w:t>
      </w:r>
    </w:p>
    <w:p w14:paraId="391B5895" w14:textId="77777777" w:rsidR="00EE520B" w:rsidRPr="00411339" w:rsidRDefault="00EE520B" w:rsidP="00EE520B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Artigo 2º - O § 2º do artigo 1º do Decreto nº 66.173, de 26 de outubro de 2021, passa a vigorar com a seguinte redação:</w:t>
      </w:r>
    </w:p>
    <w:p w14:paraId="69221E66" w14:textId="77777777" w:rsidR="00EE520B" w:rsidRPr="00411339" w:rsidRDefault="00EE520B" w:rsidP="00EE520B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“§ 2º - Nas hipóteses de que tratam os incisos II, III e IV deste artigo, fica atribuída competência ao respectivo Secretário de Estado, ao Procurador Geral do Estado ou ao dirigente máximo da autarquia para a outorga da autorização.”. (NR)</w:t>
      </w:r>
    </w:p>
    <w:p w14:paraId="5CF519D3" w14:textId="77777777" w:rsidR="00EE520B" w:rsidRPr="00411339" w:rsidRDefault="00EE520B" w:rsidP="00EE520B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Artigo 3º - Este decreto entra em vigor na data de sua publicação.</w:t>
      </w:r>
    </w:p>
    <w:p w14:paraId="41ECADA3" w14:textId="77777777" w:rsidR="00EE520B" w:rsidRPr="00411339" w:rsidRDefault="00EE520B" w:rsidP="00EE520B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411339">
        <w:rPr>
          <w:rFonts w:ascii="Helvetica" w:hAnsi="Helvetica" w:cs="Helvetica"/>
          <w:sz w:val="22"/>
          <w:szCs w:val="22"/>
        </w:rPr>
        <w:t>TARCÍSIO DE FREITAS</w:t>
      </w:r>
    </w:p>
    <w:sectPr w:rsidR="00EE520B" w:rsidRPr="004113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20B"/>
    <w:rsid w:val="007E77C1"/>
    <w:rsid w:val="00DB0237"/>
    <w:rsid w:val="00EE520B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C29A1"/>
  <w15:chartTrackingRefBased/>
  <w15:docId w15:val="{9FA3BF0C-7D15-437C-82B4-0C7481C42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20B"/>
  </w:style>
  <w:style w:type="paragraph" w:styleId="Ttulo1">
    <w:name w:val="heading 1"/>
    <w:basedOn w:val="Normal"/>
    <w:next w:val="Normal"/>
    <w:link w:val="Ttulo1Char"/>
    <w:uiPriority w:val="9"/>
    <w:qFormat/>
    <w:rsid w:val="00EE52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E52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E52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E52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E52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E52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E52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E52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E52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E52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E52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E52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E520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E520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E520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E520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E520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E520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E52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E52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E52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E52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E52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E520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E520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E520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E52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E520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E52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1105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2026-06-17T13:20:00Z</dcterms:created>
  <dcterms:modified xsi:type="dcterms:W3CDTF">2026-06-17T13:21:00Z</dcterms:modified>
</cp:coreProperties>
</file>