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54" w:rsidRPr="00647556" w:rsidRDefault="00850A54" w:rsidP="0064755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47556">
        <w:rPr>
          <w:rFonts w:cs="Courier New"/>
          <w:b/>
          <w:color w:val="000000"/>
          <w:sz w:val="22"/>
        </w:rPr>
        <w:t>DECRETO Nº 64.707, DE 27 DE DEZEMBRO DE 2019</w:t>
      </w:r>
    </w:p>
    <w:p w:rsidR="00850A54" w:rsidRPr="009369B8" w:rsidRDefault="00850A54" w:rsidP="0064755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Dispõe sobre abertura de crédito suplementar ao Orçamento Fiscal na Administração Geral do Estado, visando ao atendimento de Despesas Correntes e de Capital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647556" w:rsidRPr="009369B8">
        <w:rPr>
          <w:rFonts w:cs="Courier New"/>
          <w:color w:val="000000"/>
          <w:sz w:val="22"/>
        </w:rPr>
        <w:t>VICE-GOVERNADOR, EM EXERCÍCIO NO CARGO DE GOVERNADOR DO ESTADO DE SÃO PAULO</w:t>
      </w:r>
      <w:r w:rsidRPr="009369B8">
        <w:rPr>
          <w:rFonts w:cs="Courier New"/>
          <w:color w:val="000000"/>
          <w:sz w:val="22"/>
        </w:rPr>
        <w:t>, no uso de suas atribuições legais, considerando o disposto no artigo 9º da Lei nº 16.923, de 07 de janeiro de 2019,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1º - Fica aberto um crédito de R$ 1.166.000.000,00 (Hum bilhão, cento e sessenta e seis milhões de reais), suplementar ao orçamento da Administração Geral do Estado, observando-se as classificações Institucional, Econômica, Funcional e Programática, conforme a Tabela 1, anexa.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3º - Fica alterada a Programação Orçamentária da Despesa do Estado, estabelecida pelo Anexo, de que trata o artigo 6°, do Decreto n° 64.078, de 21 de janeiro de 2019, de conformidade com a Tabela 2, anexa.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4º - Este decreto entra em vigor na data de sua publicação.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Palácio dos Bandeirantes, 27 de dezembro de 2019</w:t>
      </w:r>
    </w:p>
    <w:p w:rsidR="00850A54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850A54" w:rsidRPr="009369B8" w:rsidRDefault="00850A54" w:rsidP="00850A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850A54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54"/>
    <w:rsid w:val="00647556"/>
    <w:rsid w:val="00850A5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F085-9746-4261-A7B6-80C2EF4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2020-01-02T13:35:00Z</dcterms:created>
  <dcterms:modified xsi:type="dcterms:W3CDTF">2020-01-02T13:38:00Z</dcterms:modified>
</cp:coreProperties>
</file>