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6E13" w14:textId="77777777" w:rsidR="000E4E10" w:rsidRPr="000E4E10" w:rsidRDefault="000E4E10" w:rsidP="000E4E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E4E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E4E10">
        <w:rPr>
          <w:rFonts w:ascii="Calibri" w:hAnsi="Calibri" w:cs="Calibri"/>
          <w:b/>
          <w:bCs/>
          <w:sz w:val="22"/>
          <w:szCs w:val="22"/>
        </w:rPr>
        <w:t>º</w:t>
      </w:r>
      <w:r w:rsidRPr="000E4E10">
        <w:rPr>
          <w:rFonts w:ascii="Helvetica" w:hAnsi="Helvetica" w:cs="Courier New"/>
          <w:b/>
          <w:bCs/>
          <w:sz w:val="22"/>
          <w:szCs w:val="22"/>
        </w:rPr>
        <w:t xml:space="preserve"> 67.770, DE 24 DE JUNHO DE 2023</w:t>
      </w:r>
    </w:p>
    <w:p w14:paraId="5E678D64" w14:textId="77777777" w:rsidR="000E4E10" w:rsidRPr="00830439" w:rsidRDefault="000E4E10" w:rsidP="00F3595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Altera a composi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avalia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constitu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da pelo Decreto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66.293, de 3 de dezembro de 2021.</w:t>
      </w:r>
    </w:p>
    <w:p w14:paraId="45A821E6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E1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E4E10">
        <w:rPr>
          <w:rFonts w:ascii="Calibri" w:hAnsi="Calibri" w:cs="Calibri"/>
          <w:b/>
          <w:bCs/>
          <w:sz w:val="22"/>
          <w:szCs w:val="22"/>
        </w:rPr>
        <w:t>Ã</w:t>
      </w:r>
      <w:r w:rsidRPr="000E4E10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</w:t>
      </w:r>
    </w:p>
    <w:p w14:paraId="5E2955F6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72D39D4C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Os incisos adiante relacionados do artigo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do Decreto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66.293, de 3 de dezembro de 2021, passam a vigorar com a seguinte reda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o:</w:t>
      </w:r>
    </w:p>
    <w:p w14:paraId="3B467222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</w:t>
      </w:r>
      <w:r w:rsidRPr="00830439">
        <w:rPr>
          <w:rFonts w:ascii="Calibri" w:hAnsi="Calibri" w:cs="Calibri"/>
          <w:sz w:val="22"/>
          <w:szCs w:val="22"/>
        </w:rPr>
        <w:t> –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inciso I:</w:t>
      </w:r>
    </w:p>
    <w:p w14:paraId="18955034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 xml:space="preserve">I </w:t>
      </w:r>
      <w:r w:rsidRPr="00830439">
        <w:rPr>
          <w:rFonts w:ascii="Arial" w:hAnsi="Arial" w:cs="Arial"/>
          <w:sz w:val="22"/>
          <w:szCs w:val="22"/>
        </w:rPr>
        <w:t>–</w:t>
      </w:r>
      <w:r w:rsidRPr="00830439">
        <w:rPr>
          <w:rFonts w:ascii="Helvetica" w:hAnsi="Helvetica" w:cs="Courier New"/>
          <w:sz w:val="22"/>
          <w:szCs w:val="22"/>
        </w:rPr>
        <w:t xml:space="preserve"> Casa Civil, que a presidir</w:t>
      </w:r>
      <w:r w:rsidRPr="00830439">
        <w:rPr>
          <w:rFonts w:ascii="Arial" w:hAnsi="Arial" w:cs="Arial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;</w:t>
      </w:r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; (NR)</w:t>
      </w:r>
    </w:p>
    <w:p w14:paraId="3332AA2A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II</w:t>
      </w:r>
      <w:r w:rsidRPr="00830439">
        <w:rPr>
          <w:rFonts w:ascii="Calibri" w:hAnsi="Calibri" w:cs="Calibri"/>
          <w:sz w:val="22"/>
          <w:szCs w:val="22"/>
        </w:rPr>
        <w:t> –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inciso III:</w:t>
      </w:r>
    </w:p>
    <w:p w14:paraId="39B6EDD7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III - Secretaria de Gest</w:t>
      </w:r>
      <w:r w:rsidRPr="00830439">
        <w:rPr>
          <w:rFonts w:ascii="Arial" w:hAnsi="Arial" w:cs="Arial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e Governo Digital.</w:t>
      </w:r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. (NR)</w:t>
      </w:r>
    </w:p>
    <w:p w14:paraId="39CF301E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5C75AEA9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29BA7957" w14:textId="77777777" w:rsidR="000E4E10" w:rsidRPr="00830439" w:rsidRDefault="000E4E10" w:rsidP="000E4E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sectPr w:rsidR="000E4E10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0"/>
    <w:rsid w:val="000E4E10"/>
    <w:rsid w:val="00F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525C"/>
  <w15:chartTrackingRefBased/>
  <w15:docId w15:val="{56CE219F-C938-4204-B929-6C55ECD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4E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4E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2023-06-26T14:29:00Z</dcterms:created>
  <dcterms:modified xsi:type="dcterms:W3CDTF">2023-06-26T14:56:00Z</dcterms:modified>
</cp:coreProperties>
</file>