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A96C" w14:textId="77777777" w:rsidR="00AB14CA" w:rsidRPr="00AB14CA" w:rsidRDefault="00AB14CA" w:rsidP="00AB14C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B14C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B14CA">
        <w:rPr>
          <w:rFonts w:ascii="Calibri" w:hAnsi="Calibri" w:cs="Calibri"/>
          <w:b/>
          <w:bCs/>
          <w:sz w:val="22"/>
          <w:szCs w:val="22"/>
        </w:rPr>
        <w:t>°</w:t>
      </w:r>
      <w:r w:rsidRPr="00AB14CA">
        <w:rPr>
          <w:rFonts w:ascii="Helvetica" w:hAnsi="Helvetica" w:cs="Courier New"/>
          <w:b/>
          <w:bCs/>
          <w:sz w:val="22"/>
          <w:szCs w:val="22"/>
        </w:rPr>
        <w:t xml:space="preserve"> 66.912, DE 29 DE JUNHO DE 2022</w:t>
      </w:r>
    </w:p>
    <w:p w14:paraId="50854CBB" w14:textId="77777777" w:rsidR="00AB14CA" w:rsidRPr="00095AAA" w:rsidRDefault="00AB14CA" w:rsidP="00AB14C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Fiscal na Secretaria de Infraestrutura e Meio Ambiente, visando ao atendimento de Despesas de Capital</w:t>
      </w:r>
    </w:p>
    <w:p w14:paraId="24DD7A21" w14:textId="6B4ECBEC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FA2FAE9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0A809BF5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R$ 266.260,00 (Duzentos e sessenta e seis mil e duzentos e sessenta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de Infraestrutura e Meio Ambiente para repasse ao Fundo Est. Prev. Controle da Polui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o-FECOP,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02EBBB48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287C7241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937EAD3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01388EE0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71CDE244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026E4212" w14:textId="77777777" w:rsidR="00AB14CA" w:rsidRPr="00095AAA" w:rsidRDefault="00AB14CA" w:rsidP="00AB14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B14CA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CA"/>
    <w:rsid w:val="00AB14CA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0479"/>
  <w15:chartTrackingRefBased/>
  <w15:docId w15:val="{377B64E2-714D-42D4-B5E1-AAE9C78D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B14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B14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2022-06-30T13:44:00Z</dcterms:created>
  <dcterms:modified xsi:type="dcterms:W3CDTF">2022-06-30T13:45:00Z</dcterms:modified>
</cp:coreProperties>
</file>