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D9D7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firstLine="1418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68.414, DE 27 DE MAR</w:t>
      </w:r>
      <w:r w:rsidRPr="008D0EE5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O DE 2024</w:t>
      </w:r>
    </w:p>
    <w:p w14:paraId="78141D66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Disp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 sobre abertura de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Fiscal na Secretaria de Esportes, visando ao atendimento de Despesas Correntes</w:t>
      </w:r>
    </w:p>
    <w:p w14:paraId="695BD742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GOVERNADOR DO ESTADO DE S</w:t>
      </w:r>
      <w:r w:rsidRPr="008D0EE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PAULO,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legais, considerando o disposto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17.725, de 19 de julho de 2023, e na Lei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17.863, de 22 de dezembro de 2023,</w:t>
      </w:r>
    </w:p>
    <w:p w14:paraId="46784BE0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79A85A80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aberto um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de R$ 550.000,00 (quinhentos e cinquenta mil reais), suplementar ao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amento da Secretaria de Esportes, observando-se as classifica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es Institucional, Econ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mica, </w:t>
      </w:r>
      <w:proofErr w:type="gramStart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Funcional e Program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tica</w:t>
      </w:r>
      <w:proofErr w:type="gramEnd"/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conforme a Tabela 1, anexa.</w:t>
      </w:r>
    </w:p>
    <w:p w14:paraId="4AA4D77C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O cr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é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dito aberto pelo artigo anterior ser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coberto com recursos a que alude o inciso III, do 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1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artigo 43, da Lei federal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4.320, de 17 de mar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de 1964, de conformidade com a legisla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discriminada na Tabela 3, anexa.</w:t>
      </w:r>
    </w:p>
    <w:p w14:paraId="30EB9AF9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3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Fica alterada a Programa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 Or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ament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ria da Despesa do Estado, estabelecida pelo Anexo, de que trata o artigo 8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, do Decreto n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º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68.309, de 18 de janeiro de 2024, de conformidade com a Tabela 2, anexa.</w:t>
      </w:r>
    </w:p>
    <w:p w14:paraId="59A4FDA6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Artigo 4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 xml:space="preserve"> - Este decreto entra em vigor na data de sua publica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323A0627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TARC</w:t>
      </w:r>
      <w:r w:rsidRPr="008D0EE5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D0EE5"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  <w:t>SIO DE FREITAS</w:t>
      </w:r>
    </w:p>
    <w:p w14:paraId="770AE6D3" w14:textId="77777777" w:rsidR="00ED376E" w:rsidRPr="008D0EE5" w:rsidRDefault="00ED376E" w:rsidP="00ED376E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Helvetica" w:eastAsia="Times New Roman" w:hAnsi="Helvetica" w:cs="Segoe UI"/>
          <w:i/>
          <w:iCs/>
          <w:color w:val="000000"/>
          <w:kern w:val="0"/>
          <w:sz w:val="22"/>
          <w:szCs w:val="22"/>
          <w:lang w:eastAsia="pt-BR"/>
          <w14:ligatures w14:val="none"/>
        </w:rPr>
        <w:t>(TABELAS PUBLICADAS)</w:t>
      </w:r>
    </w:p>
    <w:sectPr w:rsidR="00ED376E" w:rsidRPr="008D0E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6E"/>
    <w:rsid w:val="00E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0021"/>
  <w15:chartTrackingRefBased/>
  <w15:docId w15:val="{8AC5BEE2-CBF5-4EDA-A688-2F4857D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6E"/>
  </w:style>
  <w:style w:type="paragraph" w:styleId="Ttulo1">
    <w:name w:val="heading 1"/>
    <w:basedOn w:val="Normal"/>
    <w:next w:val="Normal"/>
    <w:link w:val="Ttulo1Char"/>
    <w:uiPriority w:val="9"/>
    <w:qFormat/>
    <w:rsid w:val="00ED3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3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D3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D3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D37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D37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D37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D37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3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D3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3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D37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D376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D37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D376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D37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D37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D3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D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D3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D3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D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D376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D376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D376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D3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D376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D3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2024-03-28T14:37:00Z</dcterms:created>
  <dcterms:modified xsi:type="dcterms:W3CDTF">2024-03-28T14:38:00Z</dcterms:modified>
</cp:coreProperties>
</file>