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E1AE2" w14:textId="77777777" w:rsidR="007C4FDE" w:rsidRPr="007C4FDE" w:rsidRDefault="007C4FDE" w:rsidP="007C4FDE">
      <w:pPr>
        <w:jc w:val="center"/>
        <w:rPr>
          <w:b/>
          <w:bCs/>
        </w:rPr>
      </w:pPr>
      <w:r w:rsidRPr="007C4FDE">
        <w:rPr>
          <w:b/>
          <w:bCs/>
        </w:rPr>
        <w:t>DECRETO Nº 68.903, DE 23 DE SETEMBRO DE 2024</w:t>
      </w:r>
    </w:p>
    <w:p w14:paraId="46168713" w14:textId="77777777" w:rsidR="007C4FDE" w:rsidRPr="00E76079" w:rsidRDefault="007C4FDE" w:rsidP="00E76079">
      <w:pPr>
        <w:jc w:val="center"/>
        <w:rPr>
          <w:b/>
          <w:bCs/>
        </w:rPr>
      </w:pPr>
    </w:p>
    <w:p w14:paraId="77CAF8DB" w14:textId="77777777" w:rsidR="004B39A1" w:rsidRPr="004B39A1" w:rsidRDefault="004B39A1" w:rsidP="004B39A1">
      <w:pPr>
        <w:pStyle w:val="textojustificado"/>
        <w:spacing w:before="60" w:after="6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B39A1">
        <w:rPr>
          <w:rFonts w:ascii="Helvetica" w:hAnsi="Helvetica" w:cs="Helvetica"/>
          <w:color w:val="000000"/>
          <w:sz w:val="22"/>
          <w:szCs w:val="22"/>
        </w:rPr>
        <w:t>Declara de utilidade pública, para fins de desapropriação pela Companhia de Saneamento Básico do Estado de São Paulo - SABESP, a área necessária à implantação de uma estação elevatória de esgoto, integrante do Sistema de Esgotamento Sanitário – S.E.S., na Chácara Maria Trindade, no Município de São Paulo, e dá providências correlatas.</w:t>
      </w:r>
    </w:p>
    <w:p w14:paraId="74A5295C" w14:textId="77777777" w:rsidR="007C66FB" w:rsidRPr="00C91066" w:rsidRDefault="007C66FB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9AAD693" w14:textId="77777777" w:rsidR="000D06AE" w:rsidRPr="00B80D3A" w:rsidRDefault="000D06AE" w:rsidP="000D06AE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80D3A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B80D3A">
        <w:rPr>
          <w:rFonts w:ascii="Helvetica" w:hAnsi="Helvetica" w:cs="Helvetica"/>
          <w:color w:val="000000"/>
          <w:sz w:val="22"/>
          <w:szCs w:val="22"/>
        </w:rPr>
        <w:t>, no uso de suas atribuições legais e nos termos do disposto no Decreto-Lei federal n° 3.365, de 21 de junho de 1941,</w:t>
      </w:r>
    </w:p>
    <w:p w14:paraId="19F690EF" w14:textId="77777777" w:rsidR="000D06AE" w:rsidRPr="00B80D3A" w:rsidRDefault="000D06AE" w:rsidP="000D06AE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80D3A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2322D7E6" w14:textId="77777777" w:rsidR="000D06AE" w:rsidRPr="00B80D3A" w:rsidRDefault="000D06AE" w:rsidP="000D06AE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80D3A">
        <w:rPr>
          <w:rFonts w:ascii="Helvetica" w:hAnsi="Helvetica" w:cs="Helvetica"/>
          <w:color w:val="000000"/>
          <w:sz w:val="22"/>
          <w:szCs w:val="22"/>
        </w:rPr>
        <w:t xml:space="preserve">Artigo 1° - Fica declarada de utilidade pública, para fins de desapropriação pela Companhia de Saneamento Básico do Estado de São Paulo – SABESP, por via amigável ou judicial, a área identificada na planta cadastral de Código CAD.PROP.MNEE 006/20 e descrita no memorial, ambos constantes dos autos do Processo 383.00000033/2023-42, referente ao cadastro Sabesp n° 0104/071, área essa necessária à implantação de uma estação elevatória de esgoto, integrante do Sistema de Esgotamento Sanitário – S.E.S., na Chácara Maria Trindade, no Município e Comarca de São Paulo, a qual consta pertencer a Batista Comércio de Legumes Ltda. e/ou outros e se encontra situada na denominada área B, no Sítio Itaberaba, localizada na maior parte à esquerda da Via Anhanguera, aproximadamente no km 28, no Distrito de Perus, pertencente à Matrícula n° 88.228 do 18° C.R.I. da Comarca da Capital-SP, sendo descrita como tendo início no ponto “A”, situado no alinhamento predial da Rua George </w:t>
      </w:r>
      <w:proofErr w:type="spellStart"/>
      <w:r w:rsidRPr="00B80D3A">
        <w:rPr>
          <w:rFonts w:ascii="Helvetica" w:hAnsi="Helvetica" w:cs="Helvetica"/>
          <w:color w:val="000000"/>
          <w:sz w:val="22"/>
          <w:szCs w:val="22"/>
        </w:rPr>
        <w:t>Dantu</w:t>
      </w:r>
      <w:proofErr w:type="spellEnd"/>
      <w:r w:rsidRPr="00B80D3A">
        <w:rPr>
          <w:rFonts w:ascii="Helvetica" w:hAnsi="Helvetica" w:cs="Helvetica"/>
          <w:color w:val="000000"/>
          <w:sz w:val="22"/>
          <w:szCs w:val="22"/>
        </w:rPr>
        <w:t xml:space="preserve">, no segmento titulado de divisa 4-1, distante 11,98m do ponto titulado “1; desse ponto, segue pelo alinhamento predial da Rua George </w:t>
      </w:r>
      <w:proofErr w:type="spellStart"/>
      <w:r w:rsidRPr="00B80D3A">
        <w:rPr>
          <w:rFonts w:ascii="Helvetica" w:hAnsi="Helvetica" w:cs="Helvetica"/>
          <w:color w:val="000000"/>
          <w:sz w:val="22"/>
          <w:szCs w:val="22"/>
        </w:rPr>
        <w:t>Dantu</w:t>
      </w:r>
      <w:proofErr w:type="spellEnd"/>
      <w:r w:rsidRPr="00B80D3A">
        <w:rPr>
          <w:rFonts w:ascii="Helvetica" w:hAnsi="Helvetica" w:cs="Helvetica"/>
          <w:color w:val="000000"/>
          <w:sz w:val="22"/>
          <w:szCs w:val="22"/>
        </w:rPr>
        <w:t>, no segmento de divisa 4-1, com rumo de SW 47°59’38´ NE e distância de 11,98m até o ponto titulado “1”, situado na esquina com a Rua Aloisio Magalhães; desse ponto, deflete à direita e segue pelo alinhamento da Rua Aloisio Magalhães, no segmento titulado 1-2, com rumo de NW 32°25’00” SE e distância de 15,49m até o ponto “B”; desse ponto, deflete à direita, deixando o alinhamento predial da Rua Aloisio Magalhães e segue com rumo de NE 41°40'26" SW e distância de 10,59m até ponto “C”; e, desse ponto, deflete à direita e segue com rumo de SE 51°08'25 NW" e distância de 16,82m até ponto “A”, início dessa descrição, confrontando do ponto “B” até aqui com a área remanescente de mesma propriedade e encerrando uma área de 181,52m² (cento e oitenta e um metros quadrados e cinquenta e dois decímetros quadrados).</w:t>
      </w:r>
    </w:p>
    <w:p w14:paraId="0AC15971" w14:textId="77777777" w:rsidR="000D06AE" w:rsidRPr="00B80D3A" w:rsidRDefault="000D06AE" w:rsidP="000D06AE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80D3A">
        <w:rPr>
          <w:rFonts w:ascii="Helvetica" w:hAnsi="Helvetica" w:cs="Helvetica"/>
          <w:color w:val="000000"/>
          <w:sz w:val="22"/>
          <w:szCs w:val="22"/>
        </w:rPr>
        <w:t>Artigo 2° - Fica a Companhia de Saneamento Básico do Estado de São Paulo - SABESP autorizada a invocar o caráter de urgência no processo judicial de desapropriação, para fins do disposto no artigo 15 do Decreto-Lei federal n° 3.365, de 21 de junho de 1941, e alterações posteriores.</w:t>
      </w:r>
    </w:p>
    <w:p w14:paraId="3690F115" w14:textId="77777777" w:rsidR="000D06AE" w:rsidRPr="00B80D3A" w:rsidRDefault="000D06AE" w:rsidP="000D06AE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80D3A">
        <w:rPr>
          <w:rFonts w:ascii="Helvetica" w:hAnsi="Helvetica" w:cs="Helvetica"/>
          <w:color w:val="000000"/>
          <w:sz w:val="22"/>
          <w:szCs w:val="22"/>
        </w:rPr>
        <w:lastRenderedPageBreak/>
        <w:t>Artigo 3° - As despesas com a execução do presente decreto correrão por conta de verba própria da Companhia de Saneamento Básico do Estado de São Paulo - SABESP.</w:t>
      </w:r>
    </w:p>
    <w:p w14:paraId="0E2A6CEF" w14:textId="77777777" w:rsidR="00C0729E" w:rsidRDefault="000D06AE" w:rsidP="00C0729E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80D3A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37E1B309" w14:textId="77777777" w:rsidR="00C0729E" w:rsidRDefault="00C0729E" w:rsidP="00C0729E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C6D105E" w14:textId="0CA1D7D5" w:rsidR="00806652" w:rsidRPr="00D24684" w:rsidRDefault="00806652" w:rsidP="00C0729E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sz w:val="22"/>
          <w:szCs w:val="22"/>
        </w:rPr>
      </w:pPr>
      <w:r w:rsidRPr="46F1F750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D24684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9A1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3483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D006A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0729E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65A3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165E8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46F1F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2541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2024-09-25T22:10:00Z</dcterms:created>
  <dcterms:modified xsi:type="dcterms:W3CDTF">2024-09-25T22:10:00Z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