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C01E5" w14:textId="77777777" w:rsidR="003948DA" w:rsidRPr="001C0532" w:rsidRDefault="003948DA" w:rsidP="003948DA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1C0532">
        <w:rPr>
          <w:rFonts w:ascii="Helvetica" w:hAnsi="Helvetica" w:cs="Helvetica"/>
          <w:b/>
          <w:bCs/>
          <w:sz w:val="22"/>
          <w:szCs w:val="22"/>
        </w:rPr>
        <w:t>DECRETO Nº 70.786, DE 5 DE AGOSTO DE 2026</w:t>
      </w:r>
    </w:p>
    <w:p w14:paraId="7C819643" w14:textId="77777777" w:rsidR="003948DA" w:rsidRPr="001C0532" w:rsidRDefault="003948DA" w:rsidP="003948D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sz w:val="22"/>
          <w:szCs w:val="22"/>
        </w:rPr>
        <w:t>Dispõe sobre a abertura de crédito suplementar ao Orçamento da Seguridade Social na São Paulo Previdência-SPPREV, visando ao atendimento de Despesas com Pessoal e Encargos Sociais.</w:t>
      </w:r>
    </w:p>
    <w:p w14:paraId="126E9416" w14:textId="77777777" w:rsidR="003948DA" w:rsidRPr="001C0532" w:rsidRDefault="003948DA" w:rsidP="003948D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1C0532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3733BA54" w14:textId="77777777" w:rsidR="003948DA" w:rsidRPr="001C0532" w:rsidRDefault="003948DA" w:rsidP="003948D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567FF40B" w14:textId="77777777" w:rsidR="003948DA" w:rsidRPr="001C0532" w:rsidRDefault="003948DA" w:rsidP="003948D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sz w:val="22"/>
          <w:szCs w:val="22"/>
        </w:rPr>
        <w:t xml:space="preserve">Artigo 1° - Fica aberto um crédito de R$ 1.619.081.857,00 (um bilhão, seiscentos e dezenove milhões e oitenta e um mil, oitocentos e cinquenta e sete reais), suplementar ao orçamento da São Paulo Previdência-SPPREV, observando-se as classificações Institucional, Econômica, </w:t>
      </w:r>
      <w:proofErr w:type="gramStart"/>
      <w:r w:rsidRPr="001C0532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1C0532">
        <w:rPr>
          <w:rFonts w:ascii="Helvetica" w:hAnsi="Helvetica" w:cs="Helvetica"/>
          <w:sz w:val="22"/>
          <w:szCs w:val="22"/>
        </w:rPr>
        <w:t>, conforme a Tabela 1, anexa.</w:t>
      </w:r>
    </w:p>
    <w:p w14:paraId="05C22770" w14:textId="77777777" w:rsidR="003948DA" w:rsidRPr="001C0532" w:rsidRDefault="003948DA" w:rsidP="003948D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 do § 1° do artigo 43 da Lei federal nº 4.320, de 17 de março de 1964, de conformidade com a legislação discriminada na Tabela 3, anexa.</w:t>
      </w:r>
    </w:p>
    <w:p w14:paraId="046F9436" w14:textId="77777777" w:rsidR="003948DA" w:rsidRPr="001C0532" w:rsidRDefault="003948DA" w:rsidP="003948D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 do Decreto nº 70.333, de 12 de janeiro de 2026, de conformidade com a Tabela 2, anexa.</w:t>
      </w:r>
    </w:p>
    <w:p w14:paraId="479588A6" w14:textId="77777777" w:rsidR="003948DA" w:rsidRPr="001C0532" w:rsidRDefault="003948DA" w:rsidP="003948D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sz w:val="22"/>
          <w:szCs w:val="22"/>
        </w:rPr>
        <w:t>Artigo 4° - Este decreto entra em vigor na data de sua publicação, retroagindo seus efeitos à 16 de julho de 2026.</w:t>
      </w:r>
    </w:p>
    <w:p w14:paraId="4EA82883" w14:textId="77777777" w:rsidR="003948DA" w:rsidRPr="001C0532" w:rsidRDefault="003948DA" w:rsidP="003948D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sz w:val="22"/>
          <w:szCs w:val="22"/>
        </w:rPr>
        <w:t>TARCÍSIO DE FREITAS</w:t>
      </w:r>
    </w:p>
    <w:p w14:paraId="24270C1F" w14:textId="77777777" w:rsidR="003948DA" w:rsidRPr="001C0532" w:rsidRDefault="003948DA" w:rsidP="003948D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3948DA" w:rsidRPr="001C0532" w:rsidSect="003948DA">
      <w:pgSz w:w="11906" w:h="16838"/>
      <w:pgMar w:top="1928" w:right="1701" w:bottom="146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8DA"/>
    <w:rsid w:val="003948DA"/>
    <w:rsid w:val="007E77C1"/>
    <w:rsid w:val="00D742E3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4EA3D"/>
  <w15:chartTrackingRefBased/>
  <w15:docId w15:val="{80B990B4-102A-4C00-8F7F-E8714F3F4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8DA"/>
  </w:style>
  <w:style w:type="paragraph" w:styleId="Ttulo1">
    <w:name w:val="heading 1"/>
    <w:basedOn w:val="Normal"/>
    <w:next w:val="Normal"/>
    <w:link w:val="Ttulo1Char"/>
    <w:uiPriority w:val="9"/>
    <w:qFormat/>
    <w:rsid w:val="003948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948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948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948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948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948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948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948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948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948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948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948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948D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948D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948D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948D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948D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948D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948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948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948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948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948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948D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948D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948D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948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948D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948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2026-08-06T13:33:00Z</dcterms:created>
  <dcterms:modified xsi:type="dcterms:W3CDTF">2026-08-06T13:33:00Z</dcterms:modified>
</cp:coreProperties>
</file>