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CBB16" w14:textId="77777777" w:rsidR="003729DD" w:rsidRPr="00A03D7E" w:rsidRDefault="003729DD" w:rsidP="00A03D7E">
      <w:pPr>
        <w:autoSpaceDE w:val="0"/>
        <w:autoSpaceDN w:val="0"/>
        <w:adjustRightInd w:val="0"/>
        <w:spacing w:beforeLines="60" w:before="144" w:after="144"/>
        <w:jc w:val="center"/>
        <w:rPr>
          <w:rFonts w:ascii="Helvetica" w:hAnsi="Helvetica" w:cs="Courier New"/>
          <w:b/>
          <w:color w:val="000000"/>
        </w:rPr>
      </w:pPr>
      <w:r w:rsidRPr="00A03D7E">
        <w:rPr>
          <w:rFonts w:ascii="Helvetica" w:hAnsi="Helvetica" w:cs="Courier New"/>
          <w:b/>
          <w:color w:val="000000"/>
        </w:rPr>
        <w:t>DECRETO N</w:t>
      </w:r>
      <w:r w:rsidRPr="00A03D7E">
        <w:rPr>
          <w:rFonts w:ascii="Courier New" w:hAnsi="Courier New" w:cs="Courier New"/>
          <w:b/>
          <w:color w:val="000000"/>
        </w:rPr>
        <w:t>º</w:t>
      </w:r>
      <w:r w:rsidRPr="00A03D7E">
        <w:rPr>
          <w:rFonts w:ascii="Helvetica" w:hAnsi="Helvetica" w:cs="Courier New"/>
          <w:b/>
          <w:color w:val="000000"/>
        </w:rPr>
        <w:t xml:space="preserve"> 64.297, DE 19 DE JUNHO DE 2019</w:t>
      </w:r>
    </w:p>
    <w:p w14:paraId="17123248" w14:textId="77777777" w:rsidR="003729DD" w:rsidRPr="006B77D8" w:rsidRDefault="003729DD" w:rsidP="00A03D7E">
      <w:pPr>
        <w:autoSpaceDE w:val="0"/>
        <w:autoSpaceDN w:val="0"/>
        <w:adjustRightInd w:val="0"/>
        <w:spacing w:beforeLines="60" w:before="144" w:after="144"/>
        <w:ind w:left="3686" w:firstLine="0"/>
        <w:rPr>
          <w:rFonts w:ascii="Helvetica" w:hAnsi="Helvetica" w:cs="Courier New"/>
          <w:color w:val="000000"/>
        </w:rPr>
      </w:pPr>
      <w:r w:rsidRPr="006B77D8">
        <w:rPr>
          <w:rFonts w:ascii="Helvetica" w:hAnsi="Helvetica" w:cs="Courier New"/>
          <w:color w:val="000000"/>
        </w:rPr>
        <w:t>Atribui ao Secret</w:t>
      </w:r>
      <w:r w:rsidRPr="006B77D8">
        <w:rPr>
          <w:rFonts w:ascii="Courier New" w:hAnsi="Courier New" w:cs="Courier New"/>
          <w:color w:val="000000"/>
        </w:rPr>
        <w:t>á</w:t>
      </w:r>
      <w:r w:rsidRPr="006B77D8">
        <w:rPr>
          <w:rFonts w:ascii="Helvetica" w:hAnsi="Helvetica" w:cs="Courier New"/>
          <w:color w:val="000000"/>
        </w:rPr>
        <w:t>rio da Educa</w:t>
      </w:r>
      <w:r w:rsidRPr="006B77D8">
        <w:rPr>
          <w:rFonts w:ascii="Courier New" w:hAnsi="Courier New" w:cs="Courier New"/>
          <w:color w:val="000000"/>
        </w:rPr>
        <w:t>çã</w:t>
      </w:r>
      <w:r w:rsidRPr="006B77D8">
        <w:rPr>
          <w:rFonts w:ascii="Helvetica" w:hAnsi="Helvetica" w:cs="Courier New"/>
          <w:color w:val="000000"/>
        </w:rPr>
        <w:t>o compet</w:t>
      </w:r>
      <w:r w:rsidRPr="006B77D8">
        <w:rPr>
          <w:rFonts w:ascii="Courier New" w:hAnsi="Courier New" w:cs="Courier New"/>
          <w:color w:val="000000"/>
        </w:rPr>
        <w:t>ê</w:t>
      </w:r>
      <w:r w:rsidRPr="006B77D8">
        <w:rPr>
          <w:rFonts w:ascii="Helvetica" w:hAnsi="Helvetica" w:cs="Courier New"/>
          <w:color w:val="000000"/>
        </w:rPr>
        <w:t>ncia para autorizar a celebra</w:t>
      </w:r>
      <w:r w:rsidRPr="006B77D8">
        <w:rPr>
          <w:rFonts w:ascii="Courier New" w:hAnsi="Courier New" w:cs="Courier New"/>
          <w:color w:val="000000"/>
        </w:rPr>
        <w:t>çã</w:t>
      </w:r>
      <w:r w:rsidRPr="006B77D8">
        <w:rPr>
          <w:rFonts w:ascii="Helvetica" w:hAnsi="Helvetica" w:cs="Courier New"/>
          <w:color w:val="000000"/>
        </w:rPr>
        <w:t>o de conv</w:t>
      </w:r>
      <w:r w:rsidRPr="006B77D8">
        <w:rPr>
          <w:rFonts w:ascii="Courier New" w:hAnsi="Courier New" w:cs="Courier New"/>
          <w:color w:val="000000"/>
        </w:rPr>
        <w:t>ê</w:t>
      </w:r>
      <w:r w:rsidRPr="006B77D8">
        <w:rPr>
          <w:rFonts w:ascii="Helvetica" w:hAnsi="Helvetica" w:cs="Courier New"/>
          <w:color w:val="000000"/>
        </w:rPr>
        <w:t>nios entre o Estado e a Funda</w:t>
      </w:r>
      <w:r w:rsidRPr="006B77D8">
        <w:rPr>
          <w:rFonts w:ascii="Courier New" w:hAnsi="Courier New" w:cs="Courier New"/>
          <w:color w:val="000000"/>
        </w:rPr>
        <w:t>çã</w:t>
      </w:r>
      <w:r w:rsidRPr="006B77D8">
        <w:rPr>
          <w:rFonts w:ascii="Helvetica" w:hAnsi="Helvetica" w:cs="Courier New"/>
          <w:color w:val="000000"/>
        </w:rPr>
        <w:t>o para o Desenvolvimento da Educa</w:t>
      </w:r>
      <w:r w:rsidRPr="006B77D8">
        <w:rPr>
          <w:rFonts w:ascii="Courier New" w:hAnsi="Courier New" w:cs="Courier New"/>
          <w:color w:val="000000"/>
        </w:rPr>
        <w:t>çã</w:t>
      </w:r>
      <w:r w:rsidRPr="006B77D8">
        <w:rPr>
          <w:rFonts w:ascii="Helvetica" w:hAnsi="Helvetica" w:cs="Courier New"/>
          <w:color w:val="000000"/>
        </w:rPr>
        <w:t xml:space="preserve">o - FDE, visando </w:t>
      </w:r>
      <w:r w:rsidRPr="006B77D8">
        <w:rPr>
          <w:rFonts w:ascii="Courier New" w:hAnsi="Courier New" w:cs="Courier New"/>
          <w:color w:val="000000"/>
        </w:rPr>
        <w:t>à</w:t>
      </w:r>
      <w:r w:rsidRPr="006B77D8">
        <w:rPr>
          <w:rFonts w:ascii="Helvetica" w:hAnsi="Helvetica" w:cs="Courier New"/>
          <w:color w:val="000000"/>
        </w:rPr>
        <w:t xml:space="preserve"> transfer</w:t>
      </w:r>
      <w:r w:rsidRPr="006B77D8">
        <w:rPr>
          <w:rFonts w:ascii="Courier New" w:hAnsi="Courier New" w:cs="Courier New"/>
          <w:color w:val="000000"/>
        </w:rPr>
        <w:t>ê</w:t>
      </w:r>
      <w:r w:rsidRPr="006B77D8">
        <w:rPr>
          <w:rFonts w:ascii="Helvetica" w:hAnsi="Helvetica" w:cs="Courier New"/>
          <w:color w:val="000000"/>
        </w:rPr>
        <w:t>ncia de recursos financeiros para a execu</w:t>
      </w:r>
      <w:r w:rsidRPr="006B77D8">
        <w:rPr>
          <w:rFonts w:ascii="Courier New" w:hAnsi="Courier New" w:cs="Courier New"/>
          <w:color w:val="000000"/>
        </w:rPr>
        <w:t>çã</w:t>
      </w:r>
      <w:r w:rsidRPr="006B77D8">
        <w:rPr>
          <w:rFonts w:ascii="Helvetica" w:hAnsi="Helvetica" w:cs="Courier New"/>
          <w:color w:val="000000"/>
        </w:rPr>
        <w:t>o de programas e a</w:t>
      </w:r>
      <w:r w:rsidRPr="006B77D8">
        <w:rPr>
          <w:rFonts w:ascii="Courier New" w:hAnsi="Courier New" w:cs="Courier New"/>
          <w:color w:val="000000"/>
        </w:rPr>
        <w:t>çõ</w:t>
      </w:r>
      <w:r w:rsidRPr="006B77D8">
        <w:rPr>
          <w:rFonts w:ascii="Helvetica" w:hAnsi="Helvetica" w:cs="Courier New"/>
          <w:color w:val="000000"/>
        </w:rPr>
        <w:t>es que especifica</w:t>
      </w:r>
    </w:p>
    <w:p w14:paraId="301FAE3A"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 xml:space="preserve">JOÃO DORIA, </w:t>
      </w:r>
      <w:r w:rsidR="00A03D7E" w:rsidRPr="002626E1">
        <w:rPr>
          <w:rFonts w:ascii="Helvetica" w:hAnsi="Helvetica" w:cs="Courier New"/>
          <w:color w:val="009900"/>
          <w:kern w:val="2"/>
          <w14:ligatures w14:val="standardContextual"/>
        </w:rPr>
        <w:t>GOVERNADOR DO ESTADO DE SÃO PAULO</w:t>
      </w:r>
      <w:r w:rsidRPr="002626E1">
        <w:rPr>
          <w:rFonts w:ascii="Helvetica" w:hAnsi="Helvetica" w:cs="Courier New"/>
          <w:color w:val="009900"/>
          <w:kern w:val="2"/>
          <w14:ligatures w14:val="standardContextual"/>
        </w:rPr>
        <w:t xml:space="preserve">, no uso de suas atribuições legais, </w:t>
      </w:r>
    </w:p>
    <w:p w14:paraId="4A6BB824"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Decreta:</w:t>
      </w:r>
    </w:p>
    <w:p w14:paraId="21842B73"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Artigo 1º - Fica atribuída ao Secretário da Educação competência para autorizar a celebração de convênios entre o Estado e a Fundação para o Desenvolvimento da Educação - FDE, que tenham por objeto a transferência de recursos financeiros para:</w:t>
      </w:r>
    </w:p>
    <w:p w14:paraId="6683A39B"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I - fornecimento de materiais pedagógicos aos alunos e professores da rede estadual de ensino e de suprimentos às unidades escolares e administrativas da educação;</w:t>
      </w:r>
    </w:p>
    <w:p w14:paraId="6328606D"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II - elaboração de estudos de viabilidade e de projetos e execução de serviços preparatórios à construção, manutenção, reforma, adequação e ampliação de prédios próprios do Estado utilizados por unidades escolares e administrativas;</w:t>
      </w:r>
    </w:p>
    <w:p w14:paraId="1F081DC0"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III– execução de construção, manutenção, reforma e ampliação de prédios próprios do Estado utilizados por unidades escolares e administrativas;</w:t>
      </w:r>
    </w:p>
    <w:p w14:paraId="156A14A9"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IV - fornecimento de mobiliário para escolas da rede estadual de ensino e para os prédios administrativos da Pasta;</w:t>
      </w:r>
    </w:p>
    <w:p w14:paraId="21A75CEE"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V - fornecimento e manutenção de equipamentos de tecnologia e serviços de infraestrutura de tecnologia da informação de toda a rede estadual de ensino, inclusive sistemas, “hardware” e “software” para suportar as necessidades do aprendizado escolar;</w:t>
      </w:r>
    </w:p>
    <w:p w14:paraId="2CA4DF84"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 xml:space="preserve">VI - atuação conjunta com as Associações de Pais e Mestres, visando à manutenção preventiva e conservação de prédio escolar, à higienização sanitária e à manutenção e recuperação de equipamentos; </w:t>
      </w:r>
    </w:p>
    <w:p w14:paraId="4C1FA89D" w14:textId="77777777" w:rsidR="00894BE1" w:rsidRPr="002626E1" w:rsidRDefault="00894BE1"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 xml:space="preserve">(*) Revogado pelo Decreto nº 64.644, de 5 de dezembro de 2019 </w:t>
      </w:r>
    </w:p>
    <w:p w14:paraId="75946AD2"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VII - fomento e implantação de programas extracurriculares durante o período letivo ou aos finais de semana;</w:t>
      </w:r>
    </w:p>
    <w:p w14:paraId="59D2E7AF"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VIII – suporte e controle das atividades referidas nos incisos I a VI deste artigo.</w:t>
      </w:r>
    </w:p>
    <w:p w14:paraId="0B0F05E9"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 xml:space="preserve">Parágrafo único – Na formulação do Plano de Trabalho pertinente a cada convênio serão observadas as diretrizes e metas constantes do Plano Plurianual, </w:t>
      </w:r>
      <w:r w:rsidRPr="002626E1">
        <w:rPr>
          <w:rFonts w:ascii="Helvetica" w:hAnsi="Helvetica" w:cs="Courier New"/>
          <w:color w:val="009900"/>
          <w:kern w:val="2"/>
          <w14:ligatures w14:val="standardContextual"/>
        </w:rPr>
        <w:lastRenderedPageBreak/>
        <w:t>bem assim as prioridades e estratégias aprovadas pelo Comitê de Políticas Educacionais da Pasta.</w:t>
      </w:r>
    </w:p>
    <w:p w14:paraId="5A626D3F"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Artigo 2º – A instrução dos processos referentes a cada convênio atenderá ao disposto no Decreto nº 59.215, de 21 de maio de 2013, incluindo manifestação técnica alusiva ao Plano de Trabalho, aprovação deste pelo Secretário da Educação, pronunciamento do órgão jurídico que atende à Pasta e manifestação do Comitê Gestor do Gasto Público, quando for o caso.</w:t>
      </w:r>
    </w:p>
    <w:p w14:paraId="0D05ED2C"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 xml:space="preserve">Artigo 3º - O Secretário da Educação, mediante resolução, poderá expedir normas complementares para a execução deste decreto. </w:t>
      </w:r>
    </w:p>
    <w:p w14:paraId="376857F3"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Artigo 4º - Este decreto entra em vigor na data de sua publicação, ficando revogadas as disposições em contrário, em especial:</w:t>
      </w:r>
    </w:p>
    <w:p w14:paraId="3902CA23"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 xml:space="preserve">I - o Decreto nº 58.488, de 26 de outubro de 2012; </w:t>
      </w:r>
    </w:p>
    <w:p w14:paraId="3B1177C8"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II - o Decreto nº 63.615, de 31 de julho de 2018.</w:t>
      </w:r>
    </w:p>
    <w:p w14:paraId="282D100B" w14:textId="77777777" w:rsidR="003729DD" w:rsidRPr="002626E1"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Palácio dos Bandeirantes, 19 de junho de 2019</w:t>
      </w:r>
    </w:p>
    <w:p w14:paraId="63CD4E69" w14:textId="77777777" w:rsidR="003729DD" w:rsidRDefault="003729DD"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r w:rsidRPr="002626E1">
        <w:rPr>
          <w:rFonts w:ascii="Helvetica" w:hAnsi="Helvetica" w:cs="Courier New"/>
          <w:color w:val="009900"/>
          <w:kern w:val="2"/>
          <w14:ligatures w14:val="standardContextual"/>
        </w:rPr>
        <w:t>JOÃO DORIA</w:t>
      </w:r>
    </w:p>
    <w:p w14:paraId="1C4A3752" w14:textId="77777777" w:rsidR="002626E1" w:rsidRPr="00301164" w:rsidRDefault="002626E1" w:rsidP="002626E1">
      <w:pPr>
        <w:autoSpaceDE w:val="0"/>
        <w:autoSpaceDN w:val="0"/>
        <w:adjustRightInd w:val="0"/>
        <w:spacing w:afterLines="0" w:after="60"/>
        <w:rPr>
          <w:rFonts w:ascii="Helvetica" w:hAnsi="Helvetica" w:cs="Courier New"/>
          <w:b/>
          <w:i/>
          <w:color w:val="000000"/>
          <w:szCs w:val="24"/>
        </w:rPr>
      </w:pPr>
      <w:bookmarkStart w:id="0" w:name="_Hlk202277946"/>
      <w:r w:rsidRPr="00187412">
        <w:rPr>
          <w:rFonts w:ascii="Helvetica" w:hAnsi="Helvetica" w:cs="Courier New"/>
          <w:b/>
          <w:bCs/>
          <w:i/>
          <w:iCs/>
        </w:rPr>
        <w:t>(*) Revogado pelo Decreto n</w:t>
      </w:r>
      <w:r w:rsidRPr="00187412">
        <w:rPr>
          <w:rFonts w:ascii="Calibri" w:hAnsi="Calibri" w:cs="Calibri"/>
          <w:b/>
          <w:bCs/>
          <w:i/>
          <w:iCs/>
        </w:rPr>
        <w:t>º</w:t>
      </w:r>
      <w:r w:rsidRPr="00187412">
        <w:rPr>
          <w:rFonts w:ascii="Helvetica" w:hAnsi="Helvetica" w:cs="Courier New"/>
          <w:b/>
          <w:bCs/>
          <w:i/>
          <w:iCs/>
        </w:rPr>
        <w:t xml:space="preserve"> </w:t>
      </w:r>
      <w:r w:rsidRPr="007A4D51">
        <w:rPr>
          <w:rFonts w:ascii="Helvetica" w:hAnsi="Helvetica" w:cs="Courier New"/>
          <w:b/>
          <w:i/>
          <w:color w:val="000000"/>
        </w:rPr>
        <w:t>69.665, de 30 de junho de 2025</w:t>
      </w:r>
    </w:p>
    <w:bookmarkEnd w:id="0"/>
    <w:p w14:paraId="080E0108" w14:textId="77777777" w:rsidR="002626E1" w:rsidRPr="002626E1" w:rsidRDefault="002626E1" w:rsidP="002626E1">
      <w:pPr>
        <w:autoSpaceDE w:val="0"/>
        <w:autoSpaceDN w:val="0"/>
        <w:adjustRightInd w:val="0"/>
        <w:spacing w:beforeLines="60" w:before="144" w:after="144" w:line="278" w:lineRule="auto"/>
        <w:rPr>
          <w:rFonts w:ascii="Helvetica" w:hAnsi="Helvetica" w:cs="Courier New"/>
          <w:color w:val="009900"/>
          <w:kern w:val="2"/>
          <w14:ligatures w14:val="standardContextual"/>
        </w:rPr>
      </w:pPr>
    </w:p>
    <w:sectPr w:rsidR="002626E1" w:rsidRPr="002626E1" w:rsidSect="00D7202F">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auto"/>
    <w:pitch w:val="variable"/>
    <w:sig w:usb0="E0002AFF" w:usb1="5000785B"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729DD"/>
    <w:rsid w:val="002626E1"/>
    <w:rsid w:val="003049DE"/>
    <w:rsid w:val="003729DD"/>
    <w:rsid w:val="00653CC4"/>
    <w:rsid w:val="0086234A"/>
    <w:rsid w:val="00894BE1"/>
    <w:rsid w:val="008C5002"/>
    <w:rsid w:val="00A03D7E"/>
    <w:rsid w:val="00A93BD4"/>
    <w:rsid w:val="00B5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9A66"/>
  <w15:docId w15:val="{887F6BC6-5420-432E-8885-BED4BD28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before="60" w:afterLines="60"/>
        <w:ind w:firstLine="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9D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2595</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Raquel Nader</cp:lastModifiedBy>
  <cp:revision>3</cp:revision>
  <dcterms:created xsi:type="dcterms:W3CDTF">2025-07-01T21:40:00Z</dcterms:created>
  <dcterms:modified xsi:type="dcterms:W3CDTF">2025-07-01T21:40:00Z</dcterms:modified>
</cp:coreProperties>
</file>