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348F" w14:textId="77777777" w:rsidR="00F33543" w:rsidRPr="00F33543" w:rsidRDefault="00F33543" w:rsidP="00F33543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33543">
        <w:rPr>
          <w:rFonts w:ascii="Helvetica" w:hAnsi="Helvetica" w:cs="Helvetica"/>
          <w:b/>
          <w:bCs/>
          <w:sz w:val="22"/>
          <w:szCs w:val="22"/>
        </w:rPr>
        <w:t>DECRETO Nº 66.174, DE 26 DE OUTUBRO DE 2021</w:t>
      </w:r>
    </w:p>
    <w:p w14:paraId="56701A64" w14:textId="77777777" w:rsidR="00F33543" w:rsidRDefault="00F33543" w:rsidP="00F33543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4400093F" w14:textId="546233F5" w:rsidR="00F33543" w:rsidRPr="00F33543" w:rsidRDefault="00F33543" w:rsidP="00F3354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Altera a redação do Decreto nº 61.981, de 20 de maio de 2016, e dá providências correlatas</w:t>
      </w:r>
    </w:p>
    <w:p w14:paraId="1CF3CDC1" w14:textId="77777777" w:rsidR="00F33543" w:rsidRDefault="00F33543" w:rsidP="00F33543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06F91AC" w14:textId="53CC4896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Pr="00F33543">
        <w:rPr>
          <w:rFonts w:ascii="Helvetica" w:hAnsi="Helvetica" w:cs="Helvetica"/>
          <w:sz w:val="22"/>
          <w:szCs w:val="22"/>
        </w:rPr>
        <w:t>, no uso de suas atribuições legais, </w:t>
      </w:r>
    </w:p>
    <w:p w14:paraId="633460E1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Decreta:</w:t>
      </w:r>
    </w:p>
    <w:p w14:paraId="6B757911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Artigo 1º - Os dispositivos adiante indicados do artigo 3º do Decreto nº 61.981, de 20 de maio de 2016, passam a vigorar com a seguinte redação:</w:t>
      </w:r>
    </w:p>
    <w:p w14:paraId="14B27F82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I - </w:t>
      </w:r>
      <w:proofErr w:type="gramStart"/>
      <w:r w:rsidRPr="00F33543">
        <w:rPr>
          <w:rFonts w:ascii="Helvetica" w:hAnsi="Helvetica" w:cs="Helvetica"/>
          <w:sz w:val="22"/>
          <w:szCs w:val="22"/>
        </w:rPr>
        <w:t>o</w:t>
      </w:r>
      <w:proofErr w:type="gramEnd"/>
      <w:r w:rsidRPr="00F33543">
        <w:rPr>
          <w:rFonts w:ascii="Helvetica" w:hAnsi="Helvetica" w:cs="Helvetica"/>
          <w:sz w:val="22"/>
          <w:szCs w:val="22"/>
        </w:rPr>
        <w:t xml:space="preserve"> "caput": </w:t>
      </w:r>
    </w:p>
    <w:p w14:paraId="1ED25B4C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"Artigo 3º - Depende de prévia autorização governamental:"; (NR)</w:t>
      </w:r>
    </w:p>
    <w:p w14:paraId="07052783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II - </w:t>
      </w:r>
      <w:proofErr w:type="gramStart"/>
      <w:r w:rsidRPr="00F33543">
        <w:rPr>
          <w:rFonts w:ascii="Helvetica" w:hAnsi="Helvetica" w:cs="Helvetica"/>
          <w:sz w:val="22"/>
          <w:szCs w:val="22"/>
        </w:rPr>
        <w:t>o</w:t>
      </w:r>
      <w:proofErr w:type="gramEnd"/>
      <w:r w:rsidRPr="00F33543">
        <w:rPr>
          <w:rFonts w:ascii="Helvetica" w:hAnsi="Helvetica" w:cs="Helvetica"/>
          <w:sz w:val="22"/>
          <w:szCs w:val="22"/>
        </w:rPr>
        <w:t xml:space="preserve"> "caput" do § 1º:</w:t>
      </w:r>
    </w:p>
    <w:p w14:paraId="6BC98934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"§ 1º - A autorização governamental será precedida de manifestação do Secretário de Estado, do Procurador Geral do Estado ou de dirigente superior da Autarquia proponente, que deverá:"; (NR) </w:t>
      </w:r>
    </w:p>
    <w:p w14:paraId="2DA18E12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III - o § 2º:</w:t>
      </w:r>
    </w:p>
    <w:p w14:paraId="29D41DE2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"§ 2º - O disposto no "caput" deste artigo:</w:t>
      </w:r>
    </w:p>
    <w:p w14:paraId="498B3CAB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1. não impede a outorga de autorização genérica, no que concerne à celebração de parcerias de objeto assemelhado ou vinculados à execução de determinado programa, mediante decreto que aprove o instrumento-padrão das avenças e estipule as demais condições para sua formalização;</w:t>
      </w:r>
    </w:p>
    <w:p w14:paraId="7DA35697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2. não se aplica às parcerias que estipulem transferência de recursos decorrentes de emendas parlamentares à lei orçamentária anual, celebradas com fundamento no artigo 29 da Lei federal nº 13.019, de 31 de julho de 2014.". (NR)</w:t>
      </w:r>
    </w:p>
    <w:p w14:paraId="7E3DE353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Artigo 2º - Fica acrescentado ao Decreto nº 61.981, de 20 de maio de 2016, o artigo 3º-A, com a seguinte redação:</w:t>
      </w:r>
    </w:p>
    <w:p w14:paraId="2746ECC0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"Artigo 3º-A - A autorização a que alude o artigo 3º deste decreto fica atribuída ao Secretário de Governo.". </w:t>
      </w:r>
    </w:p>
    <w:p w14:paraId="66F5567E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Artigo 3º - Este decreto entra em vigor na data de sua publicação.</w:t>
      </w:r>
    </w:p>
    <w:p w14:paraId="6D040A52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Palácio dos Bandeirantes, 26 de outubro de 2021.</w:t>
      </w:r>
    </w:p>
    <w:p w14:paraId="4F0CD0DE" w14:textId="77777777" w:rsidR="00F33543" w:rsidRPr="00F33543" w:rsidRDefault="00F33543" w:rsidP="00F335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F33543">
        <w:rPr>
          <w:rFonts w:ascii="Helvetica" w:hAnsi="Helvetica" w:cs="Helvetica"/>
          <w:sz w:val="22"/>
          <w:szCs w:val="22"/>
        </w:rPr>
        <w:t>RODRIGO GARCIA</w:t>
      </w:r>
    </w:p>
    <w:p w14:paraId="3848C6AF" w14:textId="77777777" w:rsidR="007E1FA7" w:rsidRPr="00F33543" w:rsidRDefault="007E1FA7" w:rsidP="00F33543">
      <w:pPr>
        <w:spacing w:before="60" w:after="60" w:line="240" w:lineRule="auto"/>
        <w:jc w:val="both"/>
        <w:rPr>
          <w:rFonts w:ascii="Helvetica" w:hAnsi="Helvetica" w:cs="Helvetica"/>
          <w:sz w:val="16"/>
          <w:szCs w:val="16"/>
        </w:rPr>
      </w:pPr>
    </w:p>
    <w:sectPr w:rsidR="007E1FA7" w:rsidRPr="00F33543" w:rsidSect="0058164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A7"/>
    <w:rsid w:val="00581641"/>
    <w:rsid w:val="007E1FA7"/>
    <w:rsid w:val="00F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1C80"/>
  <w15:chartTrackingRefBased/>
  <w15:docId w15:val="{523AB000-764C-473F-8FC7-C03F944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E1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E1F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2021-10-27T12:16:00Z</dcterms:created>
  <dcterms:modified xsi:type="dcterms:W3CDTF">2021-10-27T12:21:00Z</dcterms:modified>
</cp:coreProperties>
</file>