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3AECA23E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E2008C">
        <w:rPr>
          <w:rFonts w:ascii="Helvetica" w:hAnsi="Helvetica" w:cs="Helvetica"/>
          <w:b/>
          <w:bCs/>
          <w:sz w:val="22"/>
          <w:szCs w:val="22"/>
        </w:rPr>
        <w:t>5</w:t>
      </w:r>
      <w:r w:rsidR="009C60D5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467FF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4C90DE90" w:rsidR="00654FD8" w:rsidRDefault="009C60D5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C60D5">
        <w:rPr>
          <w:rFonts w:ascii="Helvetica" w:hAnsi="Helvetica" w:cs="Helvetica"/>
          <w:sz w:val="22"/>
          <w:szCs w:val="22"/>
        </w:rPr>
        <w:t>Dispõe sobre a abertura de crédito suplementar ao Orçamento da Seguridade Social na Secretaria de Desenvolvimento Social, visando ao atendimento de Despesas Correntes.</w:t>
      </w:r>
    </w:p>
    <w:p w14:paraId="29503E01" w14:textId="20DA74BA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9C60D5" w:rsidRPr="009C60D5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729E9683" w14:textId="77777777" w:rsidR="009C60D5" w:rsidRPr="009C60D5" w:rsidRDefault="009C60D5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C60D5">
        <w:rPr>
          <w:rFonts w:ascii="Helvetica" w:hAnsi="Helvetica" w:cs="Helvetica"/>
          <w:sz w:val="22"/>
          <w:szCs w:val="22"/>
        </w:rPr>
        <w:t>Artigo 1° - Fica aberto um crédito de R$ 12.088.544,00 (doze milhões e oitenta e oito mil e quinhentos e quarenta e quatro reais), suplementar ao orçamento da Secretaria de Desenvolvimento Social, observando-se as classificações Institucional, Econômica, Funcional e Programática, conforme a Tabela 1, anexa.</w:t>
      </w:r>
    </w:p>
    <w:p w14:paraId="49011E12" w14:textId="77777777" w:rsidR="009C60D5" w:rsidRPr="009C60D5" w:rsidRDefault="009C60D5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C60D5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I, do § 1°, do artigo 43, da Lei federal nº 4.320, de 17 de março de 1964, de conformidade com a legislação discriminada na Tabela 3, anexa.</w:t>
      </w:r>
    </w:p>
    <w:p w14:paraId="4AEB6364" w14:textId="77777777" w:rsidR="009C60D5" w:rsidRPr="009C60D5" w:rsidRDefault="009C60D5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C60D5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7EB985FA" w14:textId="7EC1AE96" w:rsidR="00333ABF" w:rsidRPr="00333ABF" w:rsidRDefault="009C60D5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9C60D5">
        <w:rPr>
          <w:rFonts w:ascii="Helvetica" w:hAnsi="Helvetica" w:cs="Helvetica"/>
          <w:sz w:val="22"/>
          <w:szCs w:val="22"/>
        </w:rPr>
        <w:t>Artigo 4° - Este decreto entra em vigor na data de sua publicação</w:t>
      </w:r>
      <w:r w:rsidR="00333ABF">
        <w:rPr>
          <w:rFonts w:ascii="Helvetica" w:hAnsi="Helvetica" w:cs="Helvetica"/>
          <w:sz w:val="22"/>
          <w:szCs w:val="22"/>
        </w:rPr>
        <w:t>.</w:t>
      </w:r>
    </w:p>
    <w:p w14:paraId="3DF87B5C" w14:textId="576F4365" w:rsidR="00207BAD" w:rsidRDefault="005F5ED0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63699B5F" w14:textId="7B1C22B8" w:rsidR="009C60D5" w:rsidRPr="0071392C" w:rsidRDefault="0071392C" w:rsidP="009C60D5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9C60D5" w:rsidRPr="007139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0096"/>
    <w:rsid w:val="001633B0"/>
    <w:rsid w:val="001A2532"/>
    <w:rsid w:val="001A3924"/>
    <w:rsid w:val="001C688B"/>
    <w:rsid w:val="001E0A3D"/>
    <w:rsid w:val="00207BAD"/>
    <w:rsid w:val="00263EFF"/>
    <w:rsid w:val="002D371A"/>
    <w:rsid w:val="00320205"/>
    <w:rsid w:val="00333ABF"/>
    <w:rsid w:val="003640F6"/>
    <w:rsid w:val="003F4101"/>
    <w:rsid w:val="00467FF3"/>
    <w:rsid w:val="00487B47"/>
    <w:rsid w:val="004E0600"/>
    <w:rsid w:val="005B1E9A"/>
    <w:rsid w:val="005F5ED0"/>
    <w:rsid w:val="00654FD8"/>
    <w:rsid w:val="006E2534"/>
    <w:rsid w:val="006F3635"/>
    <w:rsid w:val="0071392C"/>
    <w:rsid w:val="007B7400"/>
    <w:rsid w:val="007E77C1"/>
    <w:rsid w:val="00893556"/>
    <w:rsid w:val="008B2EA3"/>
    <w:rsid w:val="008C63BA"/>
    <w:rsid w:val="00997928"/>
    <w:rsid w:val="009A39CE"/>
    <w:rsid w:val="009C60D5"/>
    <w:rsid w:val="00A512A0"/>
    <w:rsid w:val="00AC2162"/>
    <w:rsid w:val="00BF062C"/>
    <w:rsid w:val="00C70BA3"/>
    <w:rsid w:val="00C8580A"/>
    <w:rsid w:val="00D47115"/>
    <w:rsid w:val="00D97EF9"/>
    <w:rsid w:val="00DE19FD"/>
    <w:rsid w:val="00E2008C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4</cp:revision>
  <dcterms:created xsi:type="dcterms:W3CDTF">2026-07-06T15:59:00Z</dcterms:created>
  <dcterms:modified xsi:type="dcterms:W3CDTF">2026-07-06T16:00:00Z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