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86A2" w14:textId="77777777" w:rsidR="000974CA" w:rsidRPr="000974CA" w:rsidRDefault="000974CA" w:rsidP="000974C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74CA">
        <w:rPr>
          <w:rFonts w:ascii="Helvetica" w:hAnsi="Helvetica" w:cs="Helvetica"/>
          <w:b/>
          <w:bCs/>
          <w:sz w:val="22"/>
          <w:szCs w:val="22"/>
        </w:rPr>
        <w:t>DECRETO Nº 66.375, DE 23 DE DEZEMBRO DE 2021</w:t>
      </w:r>
    </w:p>
    <w:p w14:paraId="3B4410D1" w14:textId="77777777" w:rsid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E36BECF" w14:textId="1D21F86C" w:rsidR="000974CA" w:rsidRPr="000974CA" w:rsidRDefault="000974CA" w:rsidP="000974C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Dispõe sobre abertura de crédito suplementar ao Orçamento Fiscal e da Seguridade Social em Diversos Órgãos da Administração Pública, visando ao atendimento de Despesas Correntes</w:t>
      </w:r>
    </w:p>
    <w:p w14:paraId="3D3AC985" w14:textId="77777777" w:rsid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542C964" w14:textId="55A7CF3E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0974CA">
        <w:rPr>
          <w:rFonts w:ascii="Helvetica" w:hAnsi="Helvetica" w:cs="Helvetica"/>
          <w:sz w:val="22"/>
          <w:szCs w:val="22"/>
        </w:rPr>
        <w:t xml:space="preserve">, no uso de suas atribuições legais, considerando o disposto na Lei nº 17.286, de 20 de agosto de 2020 e na Lei nº 17.309, de 29 de dezembro de 2020,  </w:t>
      </w:r>
    </w:p>
    <w:p w14:paraId="5E34D206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Decreta:</w:t>
      </w:r>
    </w:p>
    <w:p w14:paraId="2B6A2213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 xml:space="preserve">Artigo 1º - Fica aberto um crédito de R$ 1.097.230.850,00 (Hum bilhão, noventa e sete milhões, duzentos e trinta mil, oitocentos e cinquenta reais), suplementar ao orçamento de Diversos Órgãos da Administração Pública, observando-se as classificações Institucional, Econômica, </w:t>
      </w:r>
      <w:proofErr w:type="gramStart"/>
      <w:r w:rsidRPr="000974CA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0974CA">
        <w:rPr>
          <w:rFonts w:ascii="Helvetica" w:hAnsi="Helvetica" w:cs="Helvetica"/>
          <w:sz w:val="22"/>
          <w:szCs w:val="22"/>
        </w:rPr>
        <w:t>, conforme a Tabela 1, anexa.</w:t>
      </w:r>
    </w:p>
    <w:p w14:paraId="21A9E9FA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Artigo 2º - O crédito aberto pelo artigo anterior será coberto com recursos a que aludem os incisos II e III, do § 1º, do artigo 43, da Lei Federal n° 4.320, de 17 de março de 1964, de conformidade com a legislação discriminada na Tabela 3, anexa.</w:t>
      </w:r>
    </w:p>
    <w:p w14:paraId="0E81E2B5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7E2E6CA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21 de dezembro de 2021.</w:t>
      </w:r>
    </w:p>
    <w:p w14:paraId="46BC8D3A" w14:textId="77777777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Palácio dos Bandeirantes, 23 de dezembro de 2021</w:t>
      </w:r>
    </w:p>
    <w:p w14:paraId="4A82CC9A" w14:textId="21C66FCB" w:rsid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74CA">
        <w:rPr>
          <w:rFonts w:ascii="Helvetica" w:hAnsi="Helvetica" w:cs="Helvetica"/>
          <w:sz w:val="22"/>
          <w:szCs w:val="22"/>
        </w:rPr>
        <w:t>RODRIGO GARCIA</w:t>
      </w:r>
    </w:p>
    <w:p w14:paraId="54BB724C" w14:textId="5FD8767E" w:rsidR="000974CA" w:rsidRPr="000974CA" w:rsidRDefault="000974CA" w:rsidP="000974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974CA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961507D" w14:textId="77777777" w:rsidR="00A66A7D" w:rsidRPr="000974CA" w:rsidRDefault="00A66A7D" w:rsidP="000974CA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A66A7D" w:rsidRPr="000974CA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343EDB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66A7D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2021-12-27T11:47:00Z</dcterms:created>
  <dcterms:modified xsi:type="dcterms:W3CDTF">2021-12-27T11:48:00Z</dcterms:modified>
</cp:coreProperties>
</file>