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540358C7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</w:t>
      </w:r>
      <w:r w:rsidR="005D576A">
        <w:rPr>
          <w:rFonts w:cs="Helvetica"/>
          <w:b/>
          <w:bCs/>
        </w:rPr>
        <w:t>80</w:t>
      </w:r>
      <w:r w:rsidR="004C1CB0">
        <w:rPr>
          <w:rFonts w:cs="Helvetica"/>
          <w:b/>
          <w:bCs/>
        </w:rPr>
        <w:t>8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</w:t>
      </w:r>
      <w:r w:rsidR="004C1CB0">
        <w:rPr>
          <w:rFonts w:cs="Helvetica"/>
          <w:b/>
          <w:bCs/>
        </w:rPr>
        <w:t>8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317EAB77" w:rsidR="008B6487" w:rsidRPr="005D576A" w:rsidRDefault="004C1CB0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4C1CB0">
        <w:rPr>
          <w:rFonts w:ascii="Helvetica" w:hAnsi="Helvetica" w:cs="Helvetica"/>
          <w:sz w:val="22"/>
          <w:szCs w:val="22"/>
        </w:rPr>
        <w:t>Revoga o Decreto nº 67.853, de 28 de julho de 2023.</w:t>
      </w:r>
    </w:p>
    <w:p w14:paraId="7E33EB96" w14:textId="77777777" w:rsidR="004C1CB0" w:rsidRPr="004C1CB0" w:rsidRDefault="004C1CB0" w:rsidP="004C1CB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1CB0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4C1CB0">
        <w:rPr>
          <w:rFonts w:ascii="Helvetica" w:hAnsi="Helvetica" w:cs="Helvetica"/>
          <w:color w:val="000000"/>
          <w:sz w:val="22"/>
          <w:szCs w:val="22"/>
        </w:rPr>
        <w:t>, no uso de suas atribuições legais e tendo em vista o disposto no artigo 16 da Lei Complementar nº 1.320, de 6 de abril de 2018, e no Decreto nº 64.453, de 6 de setembro de 2019,</w:t>
      </w:r>
    </w:p>
    <w:p w14:paraId="28E1DD71" w14:textId="77777777" w:rsidR="004C1CB0" w:rsidRPr="004C1CB0" w:rsidRDefault="004C1CB0" w:rsidP="004C1CB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C1CB0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7BF90CF1" w14:textId="77777777" w:rsidR="004C1CB0" w:rsidRPr="004C1CB0" w:rsidRDefault="004C1CB0" w:rsidP="004C1CB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1CB0">
        <w:rPr>
          <w:rFonts w:ascii="Helvetica" w:hAnsi="Helvetica" w:cs="Helvetica"/>
          <w:color w:val="000000"/>
          <w:sz w:val="22"/>
          <w:szCs w:val="22"/>
        </w:rPr>
        <w:t>Artigo 1º - Fica revogado o Decreto nº 67.853, de 28 de julho de 2023, que regulamenta as contrapartidas de que trata o artigo 16 da Lei Complementar nº 1.320, de 6 de abril de 2018, que institui o Programa de Estímulo à Conformidade Tributária - “Nos Conformes”.</w:t>
      </w:r>
    </w:p>
    <w:p w14:paraId="1C72720A" w14:textId="77777777" w:rsidR="004C1CB0" w:rsidRPr="004C1CB0" w:rsidRDefault="004C1CB0" w:rsidP="004C1CB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C1CB0">
        <w:rPr>
          <w:rFonts w:ascii="Helvetica" w:hAnsi="Helvetica" w:cs="Helvetica"/>
          <w:color w:val="000000"/>
          <w:sz w:val="22"/>
          <w:szCs w:val="22"/>
        </w:rPr>
        <w:t>Artigo 2º - Este decreto entra em vigor na data de sua publicação.</w:t>
      </w:r>
    </w:p>
    <w:p w14:paraId="2589142D" w14:textId="25B9BF25" w:rsidR="009C4FB7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sectPr w:rsidR="009C4FB7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0E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4D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3F75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AB2"/>
    <w:rsid w:val="00222DE7"/>
    <w:rsid w:val="00224D0E"/>
    <w:rsid w:val="002267AC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0A26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34D94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1CB0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B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576A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2F17"/>
    <w:rsid w:val="00794C42"/>
    <w:rsid w:val="0079570A"/>
    <w:rsid w:val="00796545"/>
    <w:rsid w:val="00796E6D"/>
    <w:rsid w:val="007A2DBE"/>
    <w:rsid w:val="007A311B"/>
    <w:rsid w:val="007A3224"/>
    <w:rsid w:val="007A347A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3912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31C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6D7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9F6859"/>
    <w:rsid w:val="009F689B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4E8A"/>
    <w:rsid w:val="00BC560F"/>
    <w:rsid w:val="00BC616D"/>
    <w:rsid w:val="00BD006A"/>
    <w:rsid w:val="00BD172F"/>
    <w:rsid w:val="00BD3AB0"/>
    <w:rsid w:val="00BD5C9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17E46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3902"/>
    <w:rsid w:val="00D457E9"/>
    <w:rsid w:val="00D5093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3A7C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792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2025-08-19T15:20:00Z</dcterms:created>
  <dcterms:modified xsi:type="dcterms:W3CDTF">2025-08-19T15:21:00Z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