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9769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4E4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4E4C">
        <w:rPr>
          <w:rFonts w:ascii="Calibri" w:hAnsi="Calibri" w:cs="Calibri"/>
          <w:b/>
          <w:bCs/>
          <w:sz w:val="22"/>
          <w:szCs w:val="22"/>
        </w:rPr>
        <w:t>º</w:t>
      </w:r>
      <w:r w:rsidRPr="002C4E4C">
        <w:rPr>
          <w:rFonts w:ascii="Helvetica" w:hAnsi="Helvetica" w:cs="Courier New"/>
          <w:b/>
          <w:bCs/>
          <w:sz w:val="22"/>
          <w:szCs w:val="22"/>
        </w:rPr>
        <w:t xml:space="preserve"> 66.893, DE 28 DE JUNHO DE 2022</w:t>
      </w:r>
    </w:p>
    <w:p w14:paraId="1063825F" w14:textId="77777777" w:rsidR="002C4E4C" w:rsidRPr="002C4E4C" w:rsidRDefault="002C4E4C" w:rsidP="002C4E4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Aprova a Ata do Conselho Superior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Parque Zool</w:t>
      </w:r>
      <w:r w:rsidRPr="002C4E4C">
        <w:rPr>
          <w:rFonts w:ascii="Calibri" w:hAnsi="Calibri" w:cs="Calibri"/>
          <w:sz w:val="22"/>
          <w:szCs w:val="22"/>
        </w:rPr>
        <w:t>ó</w:t>
      </w:r>
      <w:r w:rsidRPr="002C4E4C">
        <w:rPr>
          <w:rFonts w:ascii="Helvetica" w:hAnsi="Helvetica" w:cs="Courier New"/>
          <w:sz w:val="22"/>
          <w:szCs w:val="22"/>
        </w:rPr>
        <w:t>gico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Paulo, que deliberou sobre a extin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da entidade, e d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provid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ncias correlatas</w:t>
      </w:r>
    </w:p>
    <w:p w14:paraId="548D2737" w14:textId="42204369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 xml:space="preserve">es legais,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vista do disposto na Lei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17.293, de 15 de outubro de 2020, que autorizou a extin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Parque Zool</w:t>
      </w:r>
      <w:r w:rsidRPr="002C4E4C">
        <w:rPr>
          <w:rFonts w:ascii="Calibri" w:hAnsi="Calibri" w:cs="Calibri"/>
          <w:sz w:val="22"/>
          <w:szCs w:val="22"/>
        </w:rPr>
        <w:t>ó</w:t>
      </w:r>
      <w:r w:rsidRPr="002C4E4C">
        <w:rPr>
          <w:rFonts w:ascii="Helvetica" w:hAnsi="Helvetica" w:cs="Courier New"/>
          <w:sz w:val="22"/>
          <w:szCs w:val="22"/>
        </w:rPr>
        <w:t>gico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Paulo,</w:t>
      </w:r>
    </w:p>
    <w:p w14:paraId="4626455E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453FFF90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- Fica aprovada a Ata de reuni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do Conselho Superior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Parque Zool</w:t>
      </w:r>
      <w:r w:rsidRPr="002C4E4C">
        <w:rPr>
          <w:rFonts w:ascii="Calibri" w:hAnsi="Calibri" w:cs="Calibri"/>
          <w:sz w:val="22"/>
          <w:szCs w:val="22"/>
        </w:rPr>
        <w:t>ó</w:t>
      </w:r>
      <w:r w:rsidRPr="002C4E4C">
        <w:rPr>
          <w:rFonts w:ascii="Helvetica" w:hAnsi="Helvetica" w:cs="Courier New"/>
          <w:sz w:val="22"/>
          <w:szCs w:val="22"/>
        </w:rPr>
        <w:t>gico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Paulo, realizada em 22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 xml:space="preserve">o de 2022, que deliberou favoravelmente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extin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e fixou as provid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ncias necess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rias ao cumprimento dessa medida.</w:t>
      </w:r>
    </w:p>
    <w:p w14:paraId="433C1E0A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- Os bens, direitos, obriga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es,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e recursos financeiros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 xml:space="preserve">o ficam transferidos para a Secretaria de Infraestrutura e Meio Ambiente. </w:t>
      </w:r>
    </w:p>
    <w:p w14:paraId="74594098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grafo 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>nico - A Secretaria de Infraestrutura e Meio Ambiente sub-rogar-se-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nos contratos administrativos vigentes celebrados pela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Parque Zool</w:t>
      </w:r>
      <w:r w:rsidRPr="002C4E4C">
        <w:rPr>
          <w:rFonts w:ascii="Calibri" w:hAnsi="Calibri" w:cs="Calibri"/>
          <w:sz w:val="22"/>
          <w:szCs w:val="22"/>
        </w:rPr>
        <w:t>ó</w:t>
      </w:r>
      <w:r w:rsidRPr="002C4E4C">
        <w:rPr>
          <w:rFonts w:ascii="Helvetica" w:hAnsi="Helvetica" w:cs="Courier New"/>
          <w:sz w:val="22"/>
          <w:szCs w:val="22"/>
        </w:rPr>
        <w:t>gico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Paulo.</w:t>
      </w:r>
    </w:p>
    <w:p w14:paraId="1F0FF4B1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acervo documental da Funda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Parque Zool</w:t>
      </w:r>
      <w:r w:rsidRPr="002C4E4C">
        <w:rPr>
          <w:rFonts w:ascii="Calibri" w:hAnsi="Calibri" w:cs="Calibri"/>
          <w:sz w:val="22"/>
          <w:szCs w:val="22"/>
        </w:rPr>
        <w:t>ó</w:t>
      </w:r>
      <w:r w:rsidRPr="002C4E4C">
        <w:rPr>
          <w:rFonts w:ascii="Helvetica" w:hAnsi="Helvetica" w:cs="Courier New"/>
          <w:sz w:val="22"/>
          <w:szCs w:val="22"/>
        </w:rPr>
        <w:t>gico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encaminhado ao Departamento de Entidades Extintas, da Coordenadoria de Entidades Descentralizadas, da Secretaria de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e Gest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422AEC50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grafo 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 xml:space="preserve">nico - O disposto no </w:t>
      </w:r>
      <w:r w:rsidRPr="002C4E4C">
        <w:rPr>
          <w:rFonts w:ascii="Calibri" w:hAnsi="Calibri" w:cs="Calibri"/>
          <w:sz w:val="22"/>
          <w:szCs w:val="22"/>
        </w:rPr>
        <w:t>“</w:t>
      </w:r>
      <w:r w:rsidRPr="002C4E4C">
        <w:rPr>
          <w:rFonts w:ascii="Helvetica" w:hAnsi="Helvetica" w:cs="Courier New"/>
          <w:sz w:val="22"/>
          <w:szCs w:val="22"/>
        </w:rPr>
        <w:t>caput</w:t>
      </w:r>
      <w:r w:rsidRPr="002C4E4C">
        <w:rPr>
          <w:rFonts w:ascii="Calibri" w:hAnsi="Calibri" w:cs="Calibri"/>
          <w:sz w:val="22"/>
          <w:szCs w:val="22"/>
        </w:rPr>
        <w:t>”</w:t>
      </w:r>
      <w:r w:rsidRPr="002C4E4C">
        <w:rPr>
          <w:rFonts w:ascii="Helvetica" w:hAnsi="Helvetica" w:cs="Courier New"/>
          <w:sz w:val="22"/>
          <w:szCs w:val="22"/>
        </w:rPr>
        <w:t xml:space="preserve"> deste artigo n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se aplica aos documentos necess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rios ao funcionamento e atua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da Coordenadoria de Fauna Silvestre da Secretaria de Infraestrutura e Meio Ambiente, que dever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permanecer sob sua guarda.</w:t>
      </w:r>
    </w:p>
    <w:p w14:paraId="03B893E1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As Secretarias de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e Gest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e da Fazenda e Planejamento providenciar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 xml:space="preserve">o, em seus respectivos </w:t>
      </w:r>
      <w:r w:rsidRPr="002C4E4C">
        <w:rPr>
          <w:rFonts w:ascii="Calibri" w:hAnsi="Calibri" w:cs="Calibri"/>
          <w:sz w:val="22"/>
          <w:szCs w:val="22"/>
        </w:rPr>
        <w:t>â</w:t>
      </w:r>
      <w:r w:rsidRPr="002C4E4C">
        <w:rPr>
          <w:rFonts w:ascii="Helvetica" w:hAnsi="Helvetica" w:cs="Courier New"/>
          <w:sz w:val="22"/>
          <w:szCs w:val="22"/>
        </w:rPr>
        <w:t>mbitos de atua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o, os atos necess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rios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efetiva transfer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ncia de dota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rias, com vista ao cumprimento deste decreto.</w:t>
      </w:r>
    </w:p>
    <w:p w14:paraId="5B0DD7E8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5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da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3D20CFD3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2ED1A4C0" w14:textId="77777777" w:rsidR="002C4E4C" w:rsidRPr="002C4E4C" w:rsidRDefault="002C4E4C" w:rsidP="002C4E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sectPr w:rsidR="002C4E4C" w:rsidRPr="002C4E4C" w:rsidSect="00F70D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4C"/>
    <w:rsid w:val="002C4E4C"/>
    <w:rsid w:val="00952582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F433"/>
  <w15:chartTrackingRefBased/>
  <w15:docId w15:val="{F5270B4F-14FD-41C7-AB2B-C1EEFA7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4E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E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2022-06-29T13:09:00Z</dcterms:created>
  <dcterms:modified xsi:type="dcterms:W3CDTF">2022-06-29T13:14:00Z</dcterms:modified>
</cp:coreProperties>
</file>