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4A2F" w14:textId="77777777" w:rsidR="004168EE" w:rsidRPr="00CB3AD4" w:rsidRDefault="004168EE" w:rsidP="00CB3AD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B3AD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B3AD4">
        <w:rPr>
          <w:rFonts w:ascii="Calibri" w:hAnsi="Calibri" w:cs="Calibri"/>
          <w:b/>
          <w:bCs/>
          <w:sz w:val="22"/>
          <w:szCs w:val="22"/>
        </w:rPr>
        <w:t>º</w:t>
      </w:r>
      <w:r w:rsidRPr="00CB3AD4">
        <w:rPr>
          <w:rFonts w:ascii="Helvetica" w:hAnsi="Helvetica" w:cs="Courier New"/>
          <w:b/>
          <w:bCs/>
          <w:sz w:val="22"/>
          <w:szCs w:val="22"/>
        </w:rPr>
        <w:t xml:space="preserve"> 67.154, DE 5 DE OUTUBRO DE 2022</w:t>
      </w:r>
    </w:p>
    <w:p w14:paraId="298BD527" w14:textId="77777777" w:rsidR="004168EE" w:rsidRPr="006678C6" w:rsidRDefault="004168EE" w:rsidP="00CB3AD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Introduz altera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no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 xml:space="preserve">o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RICMS</w:t>
      </w:r>
    </w:p>
    <w:p w14:paraId="747CF82E" w14:textId="360A812D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CB3AD4" w:rsidRPr="006678C6">
        <w:rPr>
          <w:rFonts w:ascii="Helvetica" w:hAnsi="Helvetica" w:cs="Courier New"/>
          <w:sz w:val="22"/>
          <w:szCs w:val="22"/>
        </w:rPr>
        <w:t>GOVERNADOR DO ESTADO DE S</w:t>
      </w:r>
      <w:r w:rsidR="00CB3AD4" w:rsidRPr="006678C6">
        <w:rPr>
          <w:rFonts w:ascii="Calibri" w:hAnsi="Calibri" w:cs="Calibri"/>
          <w:sz w:val="22"/>
          <w:szCs w:val="22"/>
        </w:rPr>
        <w:t>Ã</w:t>
      </w:r>
      <w:r w:rsidR="00CB3AD4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 e tendo em vista o disposto no Conv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nio ICMS 178/21, de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de outubro de 2021,</w:t>
      </w:r>
    </w:p>
    <w:p w14:paraId="7949F3B2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2516DE97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 xml:space="preserve">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>2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do artigo 12 do Anexo II do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- RICMS, aprovado pelo Decreto 45.490, de 30 de novembro de 2000, passa a vigorar com a seguinte reda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o:</w:t>
      </w:r>
    </w:p>
    <w:p w14:paraId="7966021F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Arial" w:hAnsi="Arial" w:cs="Arial"/>
          <w:sz w:val="22"/>
          <w:szCs w:val="22"/>
        </w:rPr>
        <w:t>“§</w:t>
      </w:r>
      <w:r w:rsidRPr="006678C6">
        <w:rPr>
          <w:rFonts w:ascii="Helvetica" w:hAnsi="Helvetica" w:cs="Courier New"/>
          <w:sz w:val="22"/>
          <w:szCs w:val="22"/>
        </w:rPr>
        <w:t>2</w:t>
      </w:r>
      <w:r w:rsidRPr="006678C6">
        <w:rPr>
          <w:rFonts w:ascii="Arial" w:hAnsi="Arial" w:cs="Arial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- Este benef</w:t>
      </w:r>
      <w:r w:rsidRPr="006678C6">
        <w:rPr>
          <w:rFonts w:ascii="Arial" w:hAnsi="Arial" w:cs="Arial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cio vigorar</w:t>
      </w:r>
      <w:r w:rsidRPr="006678C6">
        <w:rPr>
          <w:rFonts w:ascii="Arial" w:hAnsi="Arial" w:cs="Arial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at</w:t>
      </w:r>
      <w:r w:rsidRPr="006678C6">
        <w:rPr>
          <w:rFonts w:ascii="Arial" w:hAnsi="Arial" w:cs="Arial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 xml:space="preserve"> 30 de abril de 2024.</w:t>
      </w:r>
      <w:r w:rsidRPr="006678C6">
        <w:rPr>
          <w:rFonts w:ascii="Arial" w:hAnsi="Arial" w:cs="Arial"/>
          <w:sz w:val="22"/>
          <w:szCs w:val="22"/>
        </w:rPr>
        <w:t>”</w:t>
      </w:r>
      <w:r w:rsidRPr="006678C6">
        <w:rPr>
          <w:rFonts w:ascii="Helvetica" w:hAnsi="Helvetica" w:cs="Courier New"/>
          <w:sz w:val="22"/>
          <w:szCs w:val="22"/>
        </w:rPr>
        <w:t>. (NR)</w:t>
      </w:r>
    </w:p>
    <w:p w14:paraId="596C531A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-</w:t>
      </w:r>
      <w:r w:rsidRPr="006678C6">
        <w:rPr>
          <w:rFonts w:ascii="Calibri" w:hAnsi="Calibri" w:cs="Calibri"/>
          <w:sz w:val="22"/>
          <w:szCs w:val="22"/>
        </w:rPr>
        <w:t> </w:t>
      </w:r>
      <w:r w:rsidRPr="006678C6">
        <w:rPr>
          <w:rFonts w:ascii="Helvetica" w:hAnsi="Helvetica" w:cs="Courier New"/>
          <w:sz w:val="22"/>
          <w:szCs w:val="22"/>
        </w:rPr>
        <w:t>Este decreto entra em vigor em 1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2BBCDF64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07D2DC18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p w14:paraId="2BFBAE16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OF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CIO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414/2022 </w:t>
      </w:r>
      <w:r w:rsidRPr="006678C6">
        <w:rPr>
          <w:rFonts w:ascii="Calibri" w:hAnsi="Calibri" w:cs="Calibri"/>
          <w:sz w:val="22"/>
          <w:szCs w:val="22"/>
        </w:rPr>
        <w:t>–</w:t>
      </w:r>
      <w:r w:rsidRPr="006678C6">
        <w:rPr>
          <w:rFonts w:ascii="Helvetica" w:hAnsi="Helvetica" w:cs="Courier New"/>
          <w:sz w:val="22"/>
          <w:szCs w:val="22"/>
        </w:rPr>
        <w:t xml:space="preserve"> GS/SRE</w:t>
      </w:r>
    </w:p>
    <w:p w14:paraId="71524965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Senhor Governador,</w:t>
      </w:r>
    </w:p>
    <w:p w14:paraId="7CD6ABDD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Tenho a honra de encaminhar a Vossa Excel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no Regulamento do Imposto sobre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 xml:space="preserve">es Relativas </w:t>
      </w:r>
      <w:r w:rsidRPr="006678C6">
        <w:rPr>
          <w:rFonts w:ascii="Calibri" w:hAnsi="Calibri" w:cs="Calibri"/>
          <w:sz w:val="22"/>
          <w:szCs w:val="22"/>
        </w:rPr>
        <w:t>à</w:t>
      </w:r>
      <w:r w:rsidRPr="006678C6">
        <w:rPr>
          <w:rFonts w:ascii="Helvetica" w:hAnsi="Helvetica" w:cs="Courier New"/>
          <w:sz w:val="22"/>
          <w:szCs w:val="22"/>
        </w:rPr>
        <w:t xml:space="preserve"> Circula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Mercadorias e sobre Presta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de Servi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528C2702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 minuta, que altera o artigo 12 do Anexo II do RICMS, o qual prev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 xml:space="preserve"> redu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da base de c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lculo do imposto incidente nas opera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com m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quinas, aparelhos e equipamentos industriais, ou com m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quinas e implementos agr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colas, arrolados nos Anexos I e II do Conv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nio ICMS-52/91, de 26 de setembro de 1991, visa implementar, na legisla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paulista, as disposi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contidas no Conv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nio ICMS 178/21, de 1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de outubro de 2021, celebrado no </w:t>
      </w:r>
      <w:r w:rsidRPr="006678C6">
        <w:rPr>
          <w:rFonts w:ascii="Calibri" w:hAnsi="Calibri" w:cs="Calibri"/>
          <w:sz w:val="22"/>
          <w:szCs w:val="22"/>
        </w:rPr>
        <w:t>â</w:t>
      </w:r>
      <w:r w:rsidRPr="006678C6">
        <w:rPr>
          <w:rFonts w:ascii="Helvetica" w:hAnsi="Helvetica" w:cs="Courier New"/>
          <w:sz w:val="22"/>
          <w:szCs w:val="22"/>
        </w:rPr>
        <w:t>mbito do CONFAZ - Conselho Nacional de Pol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tica Fazend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ria, de modo a prorrogar a vig</w:t>
      </w:r>
      <w:r w:rsidRPr="006678C6">
        <w:rPr>
          <w:rFonts w:ascii="Calibri" w:hAnsi="Calibri" w:cs="Calibri"/>
          <w:sz w:val="22"/>
          <w:szCs w:val="22"/>
        </w:rPr>
        <w:t>ê</w:t>
      </w:r>
      <w:r w:rsidRPr="006678C6">
        <w:rPr>
          <w:rFonts w:ascii="Helvetica" w:hAnsi="Helvetica" w:cs="Courier New"/>
          <w:sz w:val="22"/>
          <w:szCs w:val="22"/>
        </w:rPr>
        <w:t>ncia do benef</w:t>
      </w:r>
      <w:r w:rsidRPr="006678C6">
        <w:rPr>
          <w:rFonts w:ascii="Calibri" w:hAnsi="Calibri" w:cs="Calibri"/>
          <w:sz w:val="22"/>
          <w:szCs w:val="22"/>
        </w:rPr>
        <w:t>í</w:t>
      </w:r>
      <w:r w:rsidRPr="006678C6">
        <w:rPr>
          <w:rFonts w:ascii="Helvetica" w:hAnsi="Helvetica" w:cs="Courier New"/>
          <w:sz w:val="22"/>
          <w:szCs w:val="22"/>
        </w:rPr>
        <w:t>cio at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 xml:space="preserve"> 30 de abril de 2024.</w:t>
      </w:r>
    </w:p>
    <w:p w14:paraId="65C15CF4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Com essas justificativas e propondo a edi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4617E5B1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Felipe Scudeler Salto</w:t>
      </w:r>
    </w:p>
    <w:p w14:paraId="1DD3841B" w14:textId="77777777" w:rsidR="004168EE" w:rsidRPr="006678C6" w:rsidRDefault="004168EE" w:rsidP="004168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Secret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rio da Fazenda e Planejamento</w:t>
      </w:r>
    </w:p>
    <w:sectPr w:rsidR="004168EE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EE"/>
    <w:rsid w:val="004168EE"/>
    <w:rsid w:val="006A5566"/>
    <w:rsid w:val="00C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BE8"/>
  <w15:chartTrackingRefBased/>
  <w15:docId w15:val="{58E164E5-C482-4BED-9308-0CE545E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168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68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2022-10-06T13:50:00Z</dcterms:created>
  <dcterms:modified xsi:type="dcterms:W3CDTF">2022-10-06T13:51:00Z</dcterms:modified>
</cp:coreProperties>
</file>