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9A68BDD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1E432F">
        <w:rPr>
          <w:rFonts w:cs="Helvetica"/>
          <w:b/>
          <w:bCs/>
        </w:rPr>
        <w:t>1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3C13116A" w:rsidR="008B6487" w:rsidRPr="0012481B" w:rsidRDefault="001E432F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1E432F">
        <w:rPr>
          <w:rFonts w:ascii="Helvetica" w:hAnsi="Helvetica" w:cs="Helvetica"/>
          <w:sz w:val="22"/>
          <w:szCs w:val="22"/>
        </w:rPr>
        <w:t>Transfere o cargo que especifica e dá providências correlatas.</w:t>
      </w:r>
    </w:p>
    <w:p w14:paraId="55221379" w14:textId="77777777" w:rsidR="001E432F" w:rsidRPr="001E432F" w:rsidRDefault="001E432F" w:rsidP="001E432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E432F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1E432F">
        <w:rPr>
          <w:rFonts w:ascii="Helvetica" w:hAnsi="Helvetica" w:cs="Helvetica"/>
          <w:sz w:val="22"/>
          <w:szCs w:val="22"/>
        </w:rPr>
        <w:t>, no uso de suas atribuições legais e nos termos dos artigos 54 e 55 da Lei Complementar nº 180, de 12 de maio de 1978,</w:t>
      </w:r>
    </w:p>
    <w:p w14:paraId="1751EEA3" w14:textId="77777777" w:rsidR="001E432F" w:rsidRPr="001E432F" w:rsidRDefault="001E432F" w:rsidP="001E432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E432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3CA959" w14:textId="77777777" w:rsidR="001E432F" w:rsidRPr="001E432F" w:rsidRDefault="001E432F" w:rsidP="001E432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E432F">
        <w:rPr>
          <w:rFonts w:ascii="Helvetica" w:hAnsi="Helvetica" w:cs="Helvetica"/>
          <w:sz w:val="22"/>
          <w:szCs w:val="22"/>
        </w:rPr>
        <w:t>Artigo 1º - Fica transferido o cargo de Oficial Administrativo, provido por Mirian Ferreira Duarte, RG 25.483.426-7, do Quadro da Secretaria da Administração Penitenciária, para o Quadro da Secretaria de Governo e Relações Institucionais.</w:t>
      </w:r>
    </w:p>
    <w:p w14:paraId="5B3995C5" w14:textId="54667325" w:rsidR="001E432F" w:rsidRPr="001E432F" w:rsidRDefault="001E432F" w:rsidP="001E432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E432F">
        <w:rPr>
          <w:rFonts w:ascii="Helvetica" w:hAnsi="Helvetica" w:cs="Helvetica"/>
          <w:sz w:val="22"/>
          <w:szCs w:val="22"/>
        </w:rPr>
        <w:t>Artigo 2º - Fica o Secretário de Governo e Relações Institucionais autorizado a proceder, mediante apostila, à retificação dos elementos informativos constantes do artigo 1º deste decreto.</w:t>
      </w:r>
    </w:p>
    <w:p w14:paraId="2F8E32F4" w14:textId="750A5771" w:rsidR="00020059" w:rsidRPr="00020059" w:rsidRDefault="001E432F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1E432F">
        <w:rPr>
          <w:rFonts w:ascii="Helvetica" w:hAnsi="Helvetica" w:cs="Helvetica"/>
          <w:sz w:val="22"/>
          <w:szCs w:val="22"/>
        </w:rPr>
        <w:t>Artigo 3º - Este decreto entra em vigor na data de sua publicação</w:t>
      </w:r>
      <w:r w:rsidR="00183A84" w:rsidRPr="00183A84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2025-08-12T18:13:00Z</dcterms:created>
  <dcterms:modified xsi:type="dcterms:W3CDTF">2025-08-12T18:16:00Z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