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0293" w14:textId="209E4ADB" w:rsidR="002E1162" w:rsidRDefault="00F009D9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F009D9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69.347, DE 6 DE FEVEREIRO DE 2025</w:t>
      </w:r>
    </w:p>
    <w:p w14:paraId="7780A457" w14:textId="77777777" w:rsidR="00F009D9" w:rsidRPr="002E1162" w:rsidRDefault="00F009D9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72F57316" w14:textId="7248D9D4" w:rsidR="002E1162" w:rsidRDefault="00F009D9" w:rsidP="00F009D9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F009D9">
        <w:rPr>
          <w:rFonts w:ascii="Helvetica" w:eastAsia="Times New Roman" w:hAnsi="Helvetica" w:cs="Helvetica"/>
          <w:color w:val="000000"/>
          <w:lang w:eastAsia="pt-BR"/>
        </w:rPr>
        <w:t>Dispõe sobre abertura de crédito suplementar ao Orçamento Fiscal na Secretaria da Segurança Pública, visando ao atendimento de Despesas Correntes.</w:t>
      </w:r>
    </w:p>
    <w:p w14:paraId="3B35E24C" w14:textId="77777777" w:rsidR="00F009D9" w:rsidRPr="00F009D9" w:rsidRDefault="00F009D9" w:rsidP="00716D79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59290AD0" w14:textId="77777777" w:rsid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F009D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 GOVERNADOR DO ESTADO DE SÃO PAULO, </w:t>
      </w:r>
      <w:r w:rsidRPr="00F009D9">
        <w:rPr>
          <w:rFonts w:ascii="Helvetica" w:hAnsi="Helvetica" w:cs="Helvetica"/>
          <w:color w:val="000000"/>
          <w:sz w:val="22"/>
          <w:szCs w:val="22"/>
        </w:rPr>
        <w:t>no uso de suas atribuições legais, considerando o disposto na Lei nº 17.990, de 23 de julho de 2024, e na Lei nº 18.078, de 03 de janeiro de 2025,</w:t>
      </w:r>
    </w:p>
    <w:p w14:paraId="3CC2C782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14:paraId="1690AB9A" w14:textId="77777777" w:rsid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009D9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3F3C8737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713E4D9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F009D9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R$ 1.700.000,00 (um milhão e setecentos mil reais), suplementar ao orçamento da Secretaria da Segurança Pública, observando-se as classificações Institucional, Econômica, </w:t>
      </w:r>
      <w:proofErr w:type="gramStart"/>
      <w:r w:rsidRPr="00F009D9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F009D9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613F319F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F009D9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505F83F7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F009D9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568773" w14:textId="77777777" w:rsidR="00F009D9" w:rsidRPr="00F009D9" w:rsidRDefault="00F009D9" w:rsidP="00F009D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F009D9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133577DA" w14:textId="77777777" w:rsidR="000538EA" w:rsidRPr="00F009D9" w:rsidRDefault="000538EA" w:rsidP="00716D7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F009D9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F009D9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46EE5B64" w14:textId="77777777" w:rsidR="00295127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2A1F34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p w14:paraId="2E762009" w14:textId="77777777" w:rsidR="009924A3" w:rsidRDefault="009924A3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p w14:paraId="1B9AC5CD" w14:textId="3162D88D" w:rsidR="009924A3" w:rsidRPr="002A1F34" w:rsidRDefault="009924A3" w:rsidP="009924A3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9924A3">
        <w:rPr>
          <w:rFonts w:ascii="Helvetica" w:eastAsia="Times New Roman" w:hAnsi="Helvetica" w:cs="Helvetica"/>
          <w:b/>
          <w:bCs/>
          <w:i/>
          <w:iCs/>
          <w:color w:val="000000"/>
          <w:lang w:eastAsia="pt-BR"/>
        </w:rPr>
        <w:t>(TABELAS PUBLICADAS)</w:t>
      </w:r>
      <w:r w:rsidRPr="009924A3">
        <w:rPr>
          <w:rFonts w:ascii="Helvetica" w:eastAsia="Times New Roman" w:hAnsi="Helvetica" w:cs="Helvetica"/>
          <w:color w:val="000000"/>
          <w:lang w:eastAsia="pt-BR"/>
        </w:rPr>
        <w:t> </w:t>
      </w:r>
    </w:p>
    <w:sectPr w:rsidR="009924A3" w:rsidRPr="002A1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38EA"/>
    <w:rsid w:val="00147A85"/>
    <w:rsid w:val="00185EC0"/>
    <w:rsid w:val="00295127"/>
    <w:rsid w:val="002A15EE"/>
    <w:rsid w:val="002A1F34"/>
    <w:rsid w:val="002A6502"/>
    <w:rsid w:val="002E116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16D79"/>
    <w:rsid w:val="00737526"/>
    <w:rsid w:val="00767406"/>
    <w:rsid w:val="008116B5"/>
    <w:rsid w:val="00826CD6"/>
    <w:rsid w:val="008C7A5A"/>
    <w:rsid w:val="009924A3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009D9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Apoio</cp:lastModifiedBy>
  <cp:revision>3</cp:revision>
  <dcterms:created xsi:type="dcterms:W3CDTF">2025-02-07T13:51:00Z</dcterms:created>
  <dcterms:modified xsi:type="dcterms:W3CDTF">2025-02-07T14:04:00Z</dcterms:modified>
</cp:coreProperties>
</file>