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4E" w:rsidRPr="00262062" w:rsidRDefault="00A44A4E" w:rsidP="0026206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62062">
        <w:rPr>
          <w:rFonts w:cs="Courier New"/>
          <w:b/>
          <w:color w:val="000000"/>
          <w:sz w:val="22"/>
        </w:rPr>
        <w:t>DECRETO Nº 64.689, DE 19 DE DEZEMBRO DE 2019</w:t>
      </w:r>
    </w:p>
    <w:p w:rsidR="00A44A4E" w:rsidRPr="005549AC" w:rsidRDefault="00A44A4E" w:rsidP="0026206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Introduz alteração no Regulamento do Imposto sobre Operações Relativas à Circulação de Mercadorias e sobre Prestações de Serviços de Transporte Interestadual e Intermunicipal e de Comunicação - RICMS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JOÃO DORIA, </w:t>
      </w:r>
      <w:r w:rsidR="00262062" w:rsidRPr="005549AC">
        <w:rPr>
          <w:rFonts w:cs="Courier New"/>
          <w:color w:val="000000"/>
          <w:sz w:val="22"/>
        </w:rPr>
        <w:t>GOVERNADOR DO ESTADO DE SÃO PAULO</w:t>
      </w:r>
      <w:r w:rsidRPr="005549AC">
        <w:rPr>
          <w:rFonts w:cs="Courier New"/>
          <w:color w:val="000000"/>
          <w:sz w:val="22"/>
        </w:rPr>
        <w:t>, no uso de suas atribuições legais e tendo em vista o disposto no artigo 33 da Lei Complementar 87/96, de 13 de setembro de 1996,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1° - Passa a vigorar, com a redação que segue, o artigo 1º das Disposições Transitórias do Regulamento do Imposto sobre Operações Relativas à Circulação de Mercadorias e sobre Prestações de Serviços de Transporte Interestadual e Intermunicipal e de Comunicação - RICMS, aprovado pelo Decreto 45.490, de 30 de novembro de 2000: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“Artigo 1º - Na aplicação dos artigos 61 a 66 do Regulamento do Imposto sobre Operações Relativas à Circulação de Mercadorias e sobre Prestações de Serviços de Transporte Interestadual e Intermunicipal e de Comunicação - RICMS, aprovado pelo Decreto 45.490, de 30 de novembro de 2000, observar-se-á o seguinte: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I – somente dará direito a crédito a entrada de energia elétrica no estabelecimento: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a) quando for objeto de operação de saída de energia elétrica;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b) quando consumida no processo de industrialização;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c) quando seu consumo resultar em operação de saída ou prestação para o exterior, na proporção destas sobre as saídas ou prestações totais; e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d) a partir da data indicada na alínea “d” do inciso II do artigo 33 da Lei Complementar 87/96, nas demais hipóteses.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II – somente dará direito a crédito o recebimento de serviços de comunicação utilizados pelo estabelecimento: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a) quando tenham sido prestados na execução de serviços da mesma natureza;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b) quando sua utilização resultar em operação de saída ou prestação para o exterior, na proporção desta sobre as saídas ou prestações totais; e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c) a partir da data indicada na alínea “c” do inciso IV do artigo 33 da Lei Complementar 87/96, nas demais hipóteses.” (NR).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2º - Este decreto entra em vigor na data de sua publicação.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Palácio dos Bandeirantes, 19 de dezembro de 2019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JOÃO DORIA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OFÍCIO GS-CAT Nº      /2019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Senhor Governador,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lastRenderedPageBreak/>
        <w:t>Tenho a honra de encaminhar a Vossa Excelência a inclusa minuta de decreto que introduz alteração nas Disposições Transitórias do Regulamento do ICMS - RICMS, aprovado pelo Decreto 45.490, de 30 de novembro de 2000.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 minuta altera a redação do artigo 1º das Disposições Transitórias, que prevê condições ao direito ao crédito relativo à entrada de energia elétrica e serviços de comunicação tomados pelo contribuinte.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Tendo em vista o vencimento do prazo previsto na Lei Complementar nº 87/96, em 1º de janeiro de 2020, para direito ao crédito de energia elétrica e serviços de comunicação, e a tramitação de projeto de lei complementar na Câmara dos Deputados que trata da prorrogação deste prazo, a presente minuta objetiva remeter o mencionado prazo previsto no RICMS/00 de forma direta ao previsto na Lei Complementar.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Com essas justificativas e propondo a edição de decreto conforme a minuta, aproveito o ensejo para reiterar-lhe meus protestos de estima e alta consideração.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HENRIQUE DE CAMPOS MEIRELLES</w:t>
      </w:r>
    </w:p>
    <w:p w:rsidR="00A44A4E" w:rsidRPr="005549AC" w:rsidRDefault="00A44A4E" w:rsidP="00A44A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Secretário da Fazenda e Planejamento</w:t>
      </w:r>
      <w:bookmarkStart w:id="0" w:name="_GoBack"/>
      <w:bookmarkEnd w:id="0"/>
    </w:p>
    <w:sectPr w:rsidR="00A44A4E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4E"/>
    <w:rsid w:val="00262062"/>
    <w:rsid w:val="00A44A4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62064-FC80-4145-91F8-17A57E5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2019-12-20T12:40:00Z</dcterms:created>
  <dcterms:modified xsi:type="dcterms:W3CDTF">2019-12-20T12:42:00Z</dcterms:modified>
</cp:coreProperties>
</file>