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8ABE" w14:textId="77777777" w:rsidR="00877ED8" w:rsidRPr="00877ED8" w:rsidRDefault="00877ED8" w:rsidP="00877ED8">
      <w:pPr>
        <w:jc w:val="center"/>
        <w:rPr>
          <w:b/>
          <w:bCs/>
        </w:rPr>
      </w:pPr>
      <w:r w:rsidRPr="00877ED8">
        <w:rPr>
          <w:b/>
          <w:bCs/>
        </w:rPr>
        <w:t>DECRETO Nº 67.726, DE 29 DE MAIO DE 2023</w:t>
      </w:r>
    </w:p>
    <w:p w14:paraId="32FCC4CB" w14:textId="77777777" w:rsidR="00877ED8" w:rsidRDefault="00877ED8" w:rsidP="00877ED8">
      <w:pPr>
        <w:spacing w:before="60" w:after="60" w:line="240" w:lineRule="auto"/>
        <w:ind w:left="3686"/>
        <w:jc w:val="both"/>
      </w:pPr>
    </w:p>
    <w:p w14:paraId="4D446D12" w14:textId="26166EA6" w:rsidR="00877ED8" w:rsidRDefault="00877ED8" w:rsidP="00877ED8">
      <w:pPr>
        <w:spacing w:before="60" w:after="60" w:line="240" w:lineRule="auto"/>
        <w:ind w:left="3686"/>
        <w:jc w:val="both"/>
      </w:pPr>
      <w:r w:rsidRPr="00877ED8">
        <w:t>Altera o Decreto n° 64.790, de 13 de fevereiro de 2020, que Institui a Central de Dados do Estado de São Paulo - CDESP, a Plataforma Única de Acesso - PUA e o Comitê Gestor de Governança de Dados e Informações do Estado de São Paulo, e dá providências correlatas.</w:t>
      </w:r>
    </w:p>
    <w:p w14:paraId="459F940C" w14:textId="77777777" w:rsidR="00877ED8" w:rsidRPr="00877ED8" w:rsidRDefault="00877ED8" w:rsidP="00877ED8">
      <w:pPr>
        <w:spacing w:before="60" w:after="60" w:line="240" w:lineRule="auto"/>
        <w:ind w:left="3686"/>
        <w:jc w:val="both"/>
      </w:pPr>
    </w:p>
    <w:p w14:paraId="55192168" w14:textId="524287E4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 xml:space="preserve">TARCÍSIO DE FREITAS, </w:t>
      </w:r>
      <w:r w:rsidRPr="00877ED8">
        <w:t>GOVERNADOR DO ESTADO DE SÃO PAULO</w:t>
      </w:r>
      <w:r w:rsidRPr="00877ED8">
        <w:t>, no uso de suas atribuições legais;</w:t>
      </w:r>
    </w:p>
    <w:p w14:paraId="402372C4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Decreta:</w:t>
      </w:r>
    </w:p>
    <w:p w14:paraId="2AF696D5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Artigo 1º - Os dispositivos adiante indicados do Decreto nº 64.790, de 13 de fevereiro de 2020, que Institui a Central de Dados do Estado de São Paulo - CDESP, a Plataforma Única de Acesso - PUA e o Comitê Gestor de Governança de Dados e Informações do Estado de São Paulo, e dá providências correlatas, passam a vigorar com a seguinte redação:</w:t>
      </w:r>
    </w:p>
    <w:p w14:paraId="510523BF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 xml:space="preserve">I - </w:t>
      </w:r>
      <w:proofErr w:type="gramStart"/>
      <w:r w:rsidRPr="00877ED8">
        <w:t>o</w:t>
      </w:r>
      <w:proofErr w:type="gramEnd"/>
      <w:r w:rsidRPr="00877ED8">
        <w:t xml:space="preserve"> artigo 6º:</w:t>
      </w:r>
    </w:p>
    <w:p w14:paraId="4D394355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“Artigo 6º - O Comitê Gestor de Governança de Dados e Informações do Estado de São Paulo terá a seguinte composição:</w:t>
      </w:r>
    </w:p>
    <w:p w14:paraId="28D8F1C4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I - 2 (dois) representantes da Secretaria de Gestão e Governo Digital, cabendo a um deles a coordenação dos trabalhos;</w:t>
      </w:r>
    </w:p>
    <w:p w14:paraId="25BFB689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II - 1 (um) representante da Procuradoria Geral do Estado, indicado pelo Procurador Geral do Estado;</w:t>
      </w:r>
    </w:p>
    <w:p w14:paraId="46CA6070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III - 1 (um) representante da Companhia de Processamento de Dados do Estado de São Paulo - PRODESP.</w:t>
      </w:r>
    </w:p>
    <w:p w14:paraId="5CE28B24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§ 1º - Os membros do Comitê, bem como seu coordenador, serão designados pelo Secretário de Gestão e Governo Digital.</w:t>
      </w:r>
    </w:p>
    <w:p w14:paraId="7A00D7D7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§ 2º - O Comitê Gestor poderá convidar para participar de suas reuniões, sem direito a voto, pessoas que, por seus conhecimentos e experiência profissional, possam contribuir para a discussão das matérias em exame.</w:t>
      </w:r>
    </w:p>
    <w:p w14:paraId="0D65454D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§ 3º - O representante a que se refere o inciso III deste artigo participará das deliberações do Comitê nas hipóteses em que não houver conflito de interesses, observado o disposto no artigo 7º deste decreto.</w:t>
      </w:r>
    </w:p>
    <w:p w14:paraId="0120478F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§ 4º - As funções de membro do Comitê não serão remuneradas, mas consideradas como serviço público relevante.”; (NR)</w:t>
      </w:r>
    </w:p>
    <w:p w14:paraId="4E65EF59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 xml:space="preserve">II - </w:t>
      </w:r>
      <w:proofErr w:type="gramStart"/>
      <w:r w:rsidRPr="00877ED8">
        <w:t>o</w:t>
      </w:r>
      <w:proofErr w:type="gramEnd"/>
      <w:r w:rsidRPr="00877ED8">
        <w:t xml:space="preserve"> artigo 8º:</w:t>
      </w:r>
    </w:p>
    <w:p w14:paraId="379BFE3A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"Artigo 8º - O Secretário de Gestão e Governo Digital poderá, mediante resolução, expedir normas complementares necessárias ao cumprimento deste decreto</w:t>
      </w:r>
      <w:proofErr w:type="gramStart"/>
      <w:r w:rsidRPr="00877ED8">
        <w:t>.”;(</w:t>
      </w:r>
      <w:proofErr w:type="gramEnd"/>
      <w:r w:rsidRPr="00877ED8">
        <w:t>NR)</w:t>
      </w:r>
    </w:p>
    <w:p w14:paraId="7674D4A7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III – o artigo 11:</w:t>
      </w:r>
    </w:p>
    <w:p w14:paraId="7B0F05D9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“Artigo 11 - Observadas suas atribuições, a Controladoria Geral do Estado será comunicada, pelo Comitê Gestor de Governança de Dados e Informações do Estado de São Paulo, em caso de descumprimento das disposições deste decreto.”. (NR)</w:t>
      </w:r>
    </w:p>
    <w:p w14:paraId="0A60475A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Artigo 2º - Este decreto entra em vigor na data de sua publicação.</w:t>
      </w:r>
    </w:p>
    <w:p w14:paraId="2A9E025E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lastRenderedPageBreak/>
        <w:t>Palácio dos Bandeirantes, 29 de maio de 2023.</w:t>
      </w:r>
    </w:p>
    <w:p w14:paraId="0ACD8C3F" w14:textId="77777777" w:rsidR="00877ED8" w:rsidRPr="00877ED8" w:rsidRDefault="00877ED8" w:rsidP="00877ED8">
      <w:pPr>
        <w:spacing w:before="60" w:after="60" w:line="240" w:lineRule="auto"/>
        <w:ind w:firstLine="1418"/>
        <w:jc w:val="both"/>
      </w:pPr>
      <w:r w:rsidRPr="00877ED8">
        <w:t>TARCÍSIO DE FREITAS</w:t>
      </w:r>
    </w:p>
    <w:p w14:paraId="4EBE3FC9" w14:textId="714D6CBD" w:rsidR="004D6DB5" w:rsidRPr="00877ED8" w:rsidRDefault="004D6DB5" w:rsidP="00877ED8">
      <w:pPr>
        <w:spacing w:before="60" w:after="60" w:line="240" w:lineRule="auto"/>
        <w:ind w:firstLine="1418"/>
        <w:jc w:val="both"/>
      </w:pPr>
    </w:p>
    <w:sectPr w:rsidR="004D6DB5" w:rsidRPr="00877ED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4E0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1959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2173"/>
    <w:rsid w:val="0023248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2EC5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9AB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77ED8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27D5F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3E43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138B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2023-05-30T12:49:00Z</dcterms:created>
  <dcterms:modified xsi:type="dcterms:W3CDTF">2023-05-30T12:52:00Z</dcterms:modified>
</cp:coreProperties>
</file>