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596DA"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70.712, DE 26 DE JUNHO DE 2026</w:t>
      </w:r>
    </w:p>
    <w:p w14:paraId="2D79135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Autoriza a Fazenda do Estado a receber, mediante permissão de uso, a título precário e gratuito, por prazo indeterminado, do Município de São Paulo, a área que especifica.</w:t>
      </w:r>
    </w:p>
    <w:p w14:paraId="18E8E5D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 </w:t>
      </w:r>
      <w:r w:rsidRPr="003D1FCB">
        <w:rPr>
          <w:rFonts w:ascii="Helvetica" w:hAnsi="Helvetica" w:cs="Helvetica"/>
          <w:sz w:val="22"/>
          <w:szCs w:val="22"/>
        </w:rPr>
        <w:t>no uso de suas atribuições legais,</w:t>
      </w:r>
    </w:p>
    <w:p w14:paraId="39C59FF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6D9708D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 - Fica a Fazenda do Estado autorizada a receber, mediante permissão de uso, a título precário e gratuito, por prazo indeterminado, do Município de São Paulo, uma área com 81,00m² (oitenta e um metros quadrados), localizada na “Praça Melvin Jones”, em frente ao Mercado Municipal da Lapa, Bairro Lapa, no referido Município, identificada e descrita nos autos do Processo Digital n° 025.00012929/2025-32.</w:t>
      </w:r>
    </w:p>
    <w:p w14:paraId="563C1EB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A área a que alude o “caput” deste artigo destinar-se-á à Secretaria da Segurança Pública, para instalação de um posto policial, da Polícia Militar do Estado de São Paulo.</w:t>
      </w:r>
    </w:p>
    <w:p w14:paraId="5B72317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A permissão de uso de que trata este decreto será formalizada por instrumento próprio, do qual deverão constar as condições impostas à permissionária.</w:t>
      </w:r>
    </w:p>
    <w:p w14:paraId="46E0487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A Fazenda do Estado poderá ser representada no instrumento a que se refere o “caput” deste artigo pelo Comandante do Comando de Policiamento de Área Metropolitana - 5, sem prejuízo dos poderes de representação inerentes ou atribuídos a outras autoridades, na forma da lei.</w:t>
      </w:r>
    </w:p>
    <w:p w14:paraId="2548095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Este decreto entra em vigor na data de sua publicação.</w:t>
      </w:r>
    </w:p>
    <w:p w14:paraId="579A425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00BF18F7" w14:textId="77777777" w:rsidR="00FC53E0" w:rsidRPr="003D1FCB" w:rsidRDefault="00FC53E0" w:rsidP="003D1FCB">
      <w:pPr>
        <w:spacing w:beforeLines="60" w:before="144" w:afterLines="60" w:after="144" w:line="240" w:lineRule="auto"/>
        <w:ind w:firstLine="1418"/>
        <w:jc w:val="both"/>
        <w:rPr>
          <w:rFonts w:ascii="Helvetica" w:hAnsi="Helvetica" w:cs="Helvetica"/>
          <w:sz w:val="22"/>
          <w:szCs w:val="22"/>
        </w:rPr>
      </w:pPr>
    </w:p>
    <w:p w14:paraId="6779BB80"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70.713, DE 26 DE JUNHO DE 2026</w:t>
      </w:r>
    </w:p>
    <w:p w14:paraId="441AFF2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Oficializa, sem ônus para os cofres públicos, a Ordem Honorífica "Ordem do Mérito Veterano Heber de Mello Valente - Herói Constitucionalista”, instituída pela Sociedade Veteranos de 32 - MMDC e dá providências correlatas.</w:t>
      </w:r>
    </w:p>
    <w:p w14:paraId="5ABA88D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e à vista da manifestação do Conselho Estadual de Honrarias e Mérito - CEHM,</w:t>
      </w:r>
    </w:p>
    <w:p w14:paraId="411FFFD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03A59D6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I</w:t>
      </w:r>
    </w:p>
    <w:p w14:paraId="0393BC1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Da Honraria</w:t>
      </w:r>
    </w:p>
    <w:p w14:paraId="55A402D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1º - Fica oficializada, sem ônus aos cofres públicos, a Ordem Honorífica "Ordem do Mérito Veterano Heber de Mello Valente - Herói Constitucionalista”, que</w:t>
      </w:r>
      <w:r w:rsidRPr="003D1FCB">
        <w:rPr>
          <w:rFonts w:ascii="Helvetica" w:hAnsi="Helvetica" w:cs="Helvetica"/>
          <w:i/>
          <w:iCs/>
          <w:sz w:val="22"/>
          <w:szCs w:val="22"/>
        </w:rPr>
        <w:t> </w:t>
      </w:r>
      <w:r w:rsidRPr="003D1FCB">
        <w:rPr>
          <w:rFonts w:ascii="Helvetica" w:hAnsi="Helvetica" w:cs="Helvetica"/>
          <w:sz w:val="22"/>
          <w:szCs w:val="22"/>
        </w:rPr>
        <w:t xml:space="preserve">tem por objetivo agraciar personalidades civis e militares que tenham prestado relevantes serviços em prol das causas defendidas pela “Sociedade Veteranos de 32 - MMDC”, na defesa dos ideais de justiça, civismo, compromisso com o Estado de Direito e perpetuação do legado da Revolução Constitucional de 1932, ou </w:t>
      </w:r>
      <w:r w:rsidRPr="003D1FCB">
        <w:rPr>
          <w:rFonts w:ascii="Helvetica" w:hAnsi="Helvetica" w:cs="Helvetica"/>
          <w:sz w:val="22"/>
          <w:szCs w:val="22"/>
        </w:rPr>
        <w:lastRenderedPageBreak/>
        <w:t>que, de algum modo, tenham prestado relevantes serviços ao Estado de São Paulo, bem como à população paulista.</w:t>
      </w:r>
    </w:p>
    <w:p w14:paraId="100CEFC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A Ordem Honorífica “Ordem do Mérito Veterano Heber de Mello Valente - Herói Constitucionalista”</w:t>
      </w:r>
      <w:r w:rsidRPr="003D1FCB">
        <w:rPr>
          <w:rFonts w:ascii="Helvetica" w:hAnsi="Helvetica" w:cs="Helvetica"/>
          <w:i/>
          <w:iCs/>
          <w:sz w:val="22"/>
          <w:szCs w:val="22"/>
        </w:rPr>
        <w:t> </w:t>
      </w:r>
      <w:r w:rsidRPr="003D1FCB">
        <w:rPr>
          <w:rFonts w:ascii="Helvetica" w:hAnsi="Helvetica" w:cs="Helvetica"/>
          <w:sz w:val="22"/>
          <w:szCs w:val="22"/>
        </w:rPr>
        <w:t>poderá ser conferida aos estandartes de organizações militares e instituições civis, nacionais e estrangeiras, que se tenham tornado credoras de homenagem especial por parte das organizações e instituições citadas no "caput".</w:t>
      </w:r>
    </w:p>
    <w:p w14:paraId="5B58908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 Ordem Honorífica “Ordem do Mérito Veterano Heber de Mello Valente - Herói Constitucionalista”</w:t>
      </w:r>
      <w:r w:rsidRPr="003D1FCB">
        <w:rPr>
          <w:rFonts w:ascii="Helvetica" w:hAnsi="Helvetica" w:cs="Helvetica"/>
          <w:i/>
          <w:iCs/>
          <w:sz w:val="22"/>
          <w:szCs w:val="22"/>
        </w:rPr>
        <w:t> </w:t>
      </w:r>
      <w:r w:rsidRPr="003D1FCB">
        <w:rPr>
          <w:rFonts w:ascii="Helvetica" w:hAnsi="Helvetica" w:cs="Helvetica"/>
          <w:sz w:val="22"/>
          <w:szCs w:val="22"/>
        </w:rPr>
        <w:t>poderá ser conferida a título póstumo.</w:t>
      </w:r>
    </w:p>
    <w:p w14:paraId="6FAE151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II</w:t>
      </w:r>
    </w:p>
    <w:p w14:paraId="046CD39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Dos Graus e Insígnias</w:t>
      </w:r>
    </w:p>
    <w:p w14:paraId="5DFE7B4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2º - A Ordem Honorífica “Ordem do Mérito Veterano Heber de Mello Valente - Herói Constitucionalista”</w:t>
      </w:r>
      <w:r w:rsidRPr="003D1FCB">
        <w:rPr>
          <w:rFonts w:ascii="Helvetica" w:hAnsi="Helvetica" w:cs="Helvetica"/>
          <w:i/>
          <w:iCs/>
          <w:sz w:val="22"/>
          <w:szCs w:val="22"/>
        </w:rPr>
        <w:t> </w:t>
      </w:r>
      <w:r w:rsidRPr="003D1FCB">
        <w:rPr>
          <w:rFonts w:ascii="Helvetica" w:hAnsi="Helvetica" w:cs="Helvetica"/>
          <w:sz w:val="22"/>
          <w:szCs w:val="22"/>
        </w:rPr>
        <w:t>constará dos seguintes graus:</w:t>
      </w:r>
    </w:p>
    <w:p w14:paraId="06CD60A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 - Grande Colar;</w:t>
      </w:r>
    </w:p>
    <w:p w14:paraId="100220D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II - Grã-Cruz;</w:t>
      </w:r>
    </w:p>
    <w:p w14:paraId="3CB3A69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III- Grande Oficial;</w:t>
      </w:r>
    </w:p>
    <w:p w14:paraId="530A9C5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IV - Comendador / Comendadeira;</w:t>
      </w:r>
    </w:p>
    <w:p w14:paraId="591C72E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V - Oficial;</w:t>
      </w:r>
    </w:p>
    <w:p w14:paraId="3370AB5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VI - Cavaleiro / Dama.</w:t>
      </w:r>
    </w:p>
    <w:p w14:paraId="046ABF0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3º - Os conjuntos de condecorações são compostos por uma peça principal e seus complementos.</w:t>
      </w:r>
    </w:p>
    <w:p w14:paraId="0E2FBB9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Os conjuntos têm a seguinte descrição heráldica:</w:t>
      </w:r>
    </w:p>
    <w:p w14:paraId="583BC12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1. insígnia e venera:</w:t>
      </w:r>
    </w:p>
    <w:p w14:paraId="076EE63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 anverso da insígnia ou venera das peças principais: escudo redondo orlado; no coração a efígie do Veterano Heber de Mello Valente; na bordadura de argento em chefe a inscrição em caracteres versais maiúsculos “HEBER DE MELLO VALENTE” e em </w:t>
      </w:r>
      <w:proofErr w:type="spellStart"/>
      <w:r w:rsidRPr="003D1FCB">
        <w:rPr>
          <w:rFonts w:ascii="Helvetica" w:hAnsi="Helvetica" w:cs="Helvetica"/>
          <w:sz w:val="22"/>
          <w:szCs w:val="22"/>
        </w:rPr>
        <w:t>contra-chefe</w:t>
      </w:r>
      <w:proofErr w:type="spellEnd"/>
      <w:r w:rsidRPr="003D1FCB">
        <w:rPr>
          <w:rFonts w:ascii="Helvetica" w:hAnsi="Helvetica" w:cs="Helvetica"/>
          <w:sz w:val="22"/>
          <w:szCs w:val="22"/>
        </w:rPr>
        <w:t xml:space="preserve"> a inscrição em caracteres versais maiúsculos “HERÓI CONSTITUCIONALISTA”, com dois pentagramas como separadores, dispostos um em cada flanco; o escudo repousa sobre uma Cruz </w:t>
      </w:r>
      <w:proofErr w:type="spellStart"/>
      <w:r w:rsidRPr="003D1FCB">
        <w:rPr>
          <w:rFonts w:ascii="Helvetica" w:hAnsi="Helvetica" w:cs="Helvetica"/>
          <w:sz w:val="22"/>
          <w:szCs w:val="22"/>
        </w:rPr>
        <w:t>Pátea</w:t>
      </w:r>
      <w:proofErr w:type="spellEnd"/>
      <w:r w:rsidRPr="003D1FCB">
        <w:rPr>
          <w:rFonts w:ascii="Helvetica" w:hAnsi="Helvetica" w:cs="Helvetica"/>
          <w:sz w:val="22"/>
          <w:szCs w:val="22"/>
        </w:rPr>
        <w:t xml:space="preserve"> convexa filetada com campo de goles, tendo no pé da cruz em abismo a inscrição em caracteres versais a data “1932”; o conjunto encontra-se sobre duas espadas em aspa com a guarda em chefe; tudo em relevo;</w:t>
      </w:r>
    </w:p>
    <w:p w14:paraId="4481AF8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b) verso da insígnia ou venera das peças principais: escudo redondo orlado; no coração o mapa do Brasil; na bordadura de argento em chefe a inscrição em caracteres versais “Ordem do Mérito Veterano Heber de Mello Valente” e em </w:t>
      </w:r>
      <w:proofErr w:type="spellStart"/>
      <w:r w:rsidRPr="003D1FCB">
        <w:rPr>
          <w:rFonts w:ascii="Helvetica" w:hAnsi="Helvetica" w:cs="Helvetica"/>
          <w:sz w:val="22"/>
          <w:szCs w:val="22"/>
        </w:rPr>
        <w:t>contra-chefe</w:t>
      </w:r>
      <w:proofErr w:type="spellEnd"/>
      <w:r w:rsidRPr="003D1FCB">
        <w:rPr>
          <w:rFonts w:ascii="Helvetica" w:hAnsi="Helvetica" w:cs="Helvetica"/>
          <w:sz w:val="22"/>
          <w:szCs w:val="22"/>
        </w:rPr>
        <w:t xml:space="preserve"> a inscrição em caracteres versais maiúsculos “M.M.D.C.”; o escudo repousa sobre uma Cruz </w:t>
      </w:r>
      <w:proofErr w:type="spellStart"/>
      <w:r w:rsidRPr="003D1FCB">
        <w:rPr>
          <w:rFonts w:ascii="Helvetica" w:hAnsi="Helvetica" w:cs="Helvetica"/>
          <w:sz w:val="22"/>
          <w:szCs w:val="22"/>
        </w:rPr>
        <w:t>Pátea</w:t>
      </w:r>
      <w:proofErr w:type="spellEnd"/>
      <w:r w:rsidRPr="003D1FCB">
        <w:rPr>
          <w:rFonts w:ascii="Helvetica" w:hAnsi="Helvetica" w:cs="Helvetica"/>
          <w:sz w:val="22"/>
          <w:szCs w:val="22"/>
        </w:rPr>
        <w:t xml:space="preserve"> convexa filetada com campo de goles; o conjunto encontra-se sobre duas espadas em aspa com a guarda em chefe; tudo em relevo;</w:t>
      </w:r>
    </w:p>
    <w:p w14:paraId="3E37C40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c) a insígnia ou venera pende de fita ou de laço de fita (somente para grau Cavaleiro e Oficial), de faixa ou de colar de faixa de gorgorão de seda achamalotada partida em nove palas: uma pala central de goles, ladeada, à destra e à sinistra, por palas estreitas de argento,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xml:space="preserve">, argento e goles, respectivamente, fixada </w:t>
      </w:r>
      <w:r w:rsidRPr="003D1FCB">
        <w:rPr>
          <w:rFonts w:ascii="Helvetica" w:hAnsi="Helvetica" w:cs="Helvetica"/>
          <w:sz w:val="22"/>
          <w:szCs w:val="22"/>
        </w:rPr>
        <w:lastRenderedPageBreak/>
        <w:t>por meio de um escudo redondo filetado, com uma balança no coração do anverso e limpo no verso, fixada por meio de correntes às guardas das espadas, tudo em relevo. O escudo de fixação do laço de fita possui um listel em chefe com inscrição, em caracteres versais maiúsculos, " VIRTUS ET IUSTITIA", suportada por dois pentagramas, um em cada flanco. As fitas de medalha possuem passadores superiores compostos de escudo retangular filetado; no coração a inscrição em caracteres versais maiúsculos " VIRTUS ET IUSTITIA", suportada por dois pentagramas, um em cada flanco; tudo em relevo. Os colares possuem passadores verticais em pala ornamentados de folhas de louro em alto-relevo;</w:t>
      </w:r>
    </w:p>
    <w:p w14:paraId="7C692A2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2. miniatura de medalha:</w:t>
      </w:r>
    </w:p>
    <w:p w14:paraId="6982BE3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 anverso da insígnia ou venera da miniatura: escudo redondo; no coração a efígie do Veterano "Heber de Mello Valente", em alto-relevo; o escudo repousa sobre uma cruz </w:t>
      </w:r>
      <w:proofErr w:type="spellStart"/>
      <w:r w:rsidRPr="003D1FCB">
        <w:rPr>
          <w:rFonts w:ascii="Helvetica" w:hAnsi="Helvetica" w:cs="Helvetica"/>
          <w:sz w:val="22"/>
          <w:szCs w:val="22"/>
        </w:rPr>
        <w:t>pátea</w:t>
      </w:r>
      <w:proofErr w:type="spellEnd"/>
      <w:r w:rsidRPr="003D1FCB">
        <w:rPr>
          <w:rFonts w:ascii="Helvetica" w:hAnsi="Helvetica" w:cs="Helvetica"/>
          <w:sz w:val="22"/>
          <w:szCs w:val="22"/>
        </w:rPr>
        <w:t xml:space="preserve"> de goles convexa filetada;</w:t>
      </w:r>
    </w:p>
    <w:p w14:paraId="57C7DF5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b) verso da insígnia ou venera da miniatura: no coração, o mapa do Brasil; inscrição em caracteres versais maiúsculos e em baixo-relevo: na cúspide "M", no braço destro "M", no braço sinistro "D" e, nos pés da cruz, "C";</w:t>
      </w:r>
    </w:p>
    <w:p w14:paraId="29CF7ED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c) a insígnia ou venera da miniatura pende de fita de gorgorão de seda achamalotada partida em nove palas: uma pala central de goles, ladeada, à destra e à sinistra, por palas estreitas de argento,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xml:space="preserve">, argento e goles, respectivamente, com passadores superiores: Grau Cavaleiro e Grau Oficial sem passador; escudo retangular de ouro filetado, em campo de argento no coração um pentagrama de ouro, para o Grau Comendador; escudo retangular de ouro filetado, em campo de goles em abismo dois pentagramas de ouro em faixa, para Grau Grande Oficial; escudo retangular de ouro filetado, em campo de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xml:space="preserve"> em abismo três pentagramas de ouro em faixa para Grau Grã-Cruz; escudo retangular de ouro filetado, em campo de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xml:space="preserve"> no coração um pentagrama com resplendor, ambos de ouro, para Grau Grande Colar. Tudo em relevo;</w:t>
      </w:r>
    </w:p>
    <w:p w14:paraId="184107F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3. barretas: escudo retangular filetado; Grau Cavaleiro e Grau Oficial: no coração, a inscrição em caractere versal maiúsculo "H", suportada por duas espadas em faixa, com a guarda ao centro, uma em cada flanco; Grau Comendador: no coração a inscrição em caractere versal maiúsculo "H", suportada por dois pentagramas, um em cada flanco; Grau Grande Oficial e Grau Grã-Cruz: no coração, a inscrição em caractere versal maiúsculo "H", suportada por duas colunas dóricas, uma em cada flanco; Grau Grande Colar: no coração, a inscrição em caracteres versais maiúsculos " VIRTUS ET IUSTITIA", suportada por dois pentagramas, um em cada flanco; tudo em relevo;</w:t>
      </w:r>
    </w:p>
    <w:p w14:paraId="11DA979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4. roseta ou botão de lapela: escudo redondo sobreposto a uma cruz </w:t>
      </w:r>
      <w:proofErr w:type="spellStart"/>
      <w:r w:rsidRPr="003D1FCB">
        <w:rPr>
          <w:rFonts w:ascii="Helvetica" w:hAnsi="Helvetica" w:cs="Helvetica"/>
          <w:sz w:val="22"/>
          <w:szCs w:val="22"/>
        </w:rPr>
        <w:t>pátea</w:t>
      </w:r>
      <w:proofErr w:type="spellEnd"/>
      <w:r w:rsidRPr="003D1FCB">
        <w:rPr>
          <w:rFonts w:ascii="Helvetica" w:hAnsi="Helvetica" w:cs="Helvetica"/>
          <w:sz w:val="22"/>
          <w:szCs w:val="22"/>
        </w:rPr>
        <w:t xml:space="preserve"> convexa filetada; no coração a inscrição em caractere versal maiúsculo "H", em alto-relevo: Grau Cavaleiro tudo de prata e campo do escudo de goles; Grau Oficial tudo de prata e campo do escudo de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xml:space="preserve">; Grau Comendador tudo de ouro e campo do escudo de argento; Grau Grande Oficial: tudo de ouro e campo do escudo de goles; Grau Grã-Cruz tudo de ouro e campo do escudo de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Grau Grande Colar tudo de ouro;</w:t>
      </w:r>
    </w:p>
    <w:p w14:paraId="09F6836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5. crachá ou placa: escudo redondo orlado; no coração a efígie do Veterano "Heber de Mello Valente"; na bordadura de argento em chefe a inscrição em caracteres versais maiúsculos “HEBER DE MELLO VALENTE” e em </w:t>
      </w:r>
      <w:proofErr w:type="spellStart"/>
      <w:r w:rsidRPr="003D1FCB">
        <w:rPr>
          <w:rFonts w:ascii="Helvetica" w:hAnsi="Helvetica" w:cs="Helvetica"/>
          <w:sz w:val="22"/>
          <w:szCs w:val="22"/>
        </w:rPr>
        <w:t>contra-chefe</w:t>
      </w:r>
      <w:proofErr w:type="spellEnd"/>
      <w:r w:rsidRPr="003D1FCB">
        <w:rPr>
          <w:rFonts w:ascii="Helvetica" w:hAnsi="Helvetica" w:cs="Helvetica"/>
          <w:sz w:val="22"/>
          <w:szCs w:val="22"/>
        </w:rPr>
        <w:t xml:space="preserve"> a inscrição em caracteres versais maiúsculos “HERÓI CONSTITUCIONALISTA”, com dois pentagramas como separadores, dispostos um em cada flanco; o escudo repousa sobre uma Cruz </w:t>
      </w:r>
      <w:proofErr w:type="spellStart"/>
      <w:r w:rsidRPr="003D1FCB">
        <w:rPr>
          <w:rFonts w:ascii="Helvetica" w:hAnsi="Helvetica" w:cs="Helvetica"/>
          <w:sz w:val="22"/>
          <w:szCs w:val="22"/>
        </w:rPr>
        <w:t>Pátea</w:t>
      </w:r>
      <w:proofErr w:type="spellEnd"/>
      <w:r w:rsidRPr="003D1FCB">
        <w:rPr>
          <w:rFonts w:ascii="Helvetica" w:hAnsi="Helvetica" w:cs="Helvetica"/>
          <w:sz w:val="22"/>
          <w:szCs w:val="22"/>
        </w:rPr>
        <w:t xml:space="preserve"> convexa filetada com campo de goles, tendo no pé da cruz em abismo a inscrição em caracteres versais a data “1932”; o conjunto encontra-se sobre </w:t>
      </w:r>
      <w:r w:rsidRPr="003D1FCB">
        <w:rPr>
          <w:rFonts w:ascii="Helvetica" w:hAnsi="Helvetica" w:cs="Helvetica"/>
          <w:sz w:val="22"/>
          <w:szCs w:val="22"/>
        </w:rPr>
        <w:lastRenderedPageBreak/>
        <w:t>duas espadas em aspa com a guarda em chefe, tudo sobreposto a um par de colunas dóricas em pala, uma em cada flanco. Tudo em relevo.</w:t>
      </w:r>
    </w:p>
    <w:p w14:paraId="511BD07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Os conjuntos têm a seguinte descrição técnica:</w:t>
      </w:r>
    </w:p>
    <w:p w14:paraId="331890F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1. padrões: ouro (metal dourado); prata (metal prateado); argento (esmalte branco, CMYK / RGB 255;255;255 / PANTONE -);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xml:space="preserve"> (esmalte preto, CMYK 0;9;16;82 / RGB 45;41;38 / PANTONE BLACKC); goles (esmalte vermelho, CYMK 0;79;73;6 / RGB 239; 51; 64 / PANTONE RED032C);</w:t>
      </w:r>
    </w:p>
    <w:p w14:paraId="507D13C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2. significados: a espada simboliza a virtude, a bravura e o poder; a corrente simboliza os laços de coordenação, encadeamento e união, representando a nação e as famílias brasileiras unidas em prol de país livre e justo; as estrelas simbolizam a Virtude e a Justiça ("VIRTUS ET IUSTITIA"), pelos seus princípios luminosos e pela sua capacidade de guiar dentro da escuridão; as colunas dóricas simbolizam a força e a constância daqueles que lutaram na Revolução Constitucionalista de 32, por sua solidez e capacidade de suportar grandes adversidades se tornam uma marca de força, resistência e estabilidade; a frase "VIRTUS ET IUSTITIA" simboliza o ideal de cidadão que não só possui coragem e capacidade, mas também é justo e ético, contribuindo para a ordem e a estabilidade da sociedade; o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xml:space="preserve"> (preto) simboliza a sobriedade e o esforço do povo paulista, bem como o luto advindo de suas lutas; o goles (vermelho) simboliza a vida e o sangue que os paulistas não temem derramar para defender seus valores de justiça e liberdade; o argento (branco) simboliza a pureza de seu povo e paz pela qual lutam diuturnamente;</w:t>
      </w:r>
    </w:p>
    <w:p w14:paraId="696C121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3. referências: cruz </w:t>
      </w:r>
      <w:proofErr w:type="spellStart"/>
      <w:r w:rsidRPr="003D1FCB">
        <w:rPr>
          <w:rFonts w:ascii="Helvetica" w:hAnsi="Helvetica" w:cs="Helvetica"/>
          <w:sz w:val="22"/>
          <w:szCs w:val="22"/>
        </w:rPr>
        <w:t>pátea</w:t>
      </w:r>
      <w:proofErr w:type="spellEnd"/>
      <w:r w:rsidRPr="003D1FCB">
        <w:rPr>
          <w:rFonts w:ascii="Helvetica" w:hAnsi="Helvetica" w:cs="Helvetica"/>
          <w:sz w:val="22"/>
          <w:szCs w:val="22"/>
        </w:rPr>
        <w:t xml:space="preserve"> faz referência às oito virtudes do Sermão da Montanha; a palavra "Virtus" faz referência à coragem marcial, bravura em combate, com prudência, temperança e </w:t>
      </w:r>
      <w:proofErr w:type="spellStart"/>
      <w:r w:rsidRPr="003D1FCB">
        <w:rPr>
          <w:rFonts w:ascii="Helvetica" w:hAnsi="Helvetica" w:cs="Helvetica"/>
          <w:sz w:val="22"/>
          <w:szCs w:val="22"/>
        </w:rPr>
        <w:t>fortitude</w:t>
      </w:r>
      <w:proofErr w:type="spellEnd"/>
      <w:r w:rsidRPr="003D1FCB">
        <w:rPr>
          <w:rFonts w:ascii="Helvetica" w:hAnsi="Helvetica" w:cs="Helvetica"/>
          <w:sz w:val="22"/>
          <w:szCs w:val="22"/>
        </w:rPr>
        <w:t>; a palavra "</w:t>
      </w:r>
      <w:proofErr w:type="spellStart"/>
      <w:r w:rsidRPr="003D1FCB">
        <w:rPr>
          <w:rFonts w:ascii="Helvetica" w:hAnsi="Helvetica" w:cs="Helvetica"/>
          <w:sz w:val="22"/>
          <w:szCs w:val="22"/>
        </w:rPr>
        <w:t>Iustitia</w:t>
      </w:r>
      <w:proofErr w:type="spellEnd"/>
      <w:r w:rsidRPr="003D1FCB">
        <w:rPr>
          <w:rFonts w:ascii="Helvetica" w:hAnsi="Helvetica" w:cs="Helvetica"/>
          <w:sz w:val="22"/>
          <w:szCs w:val="22"/>
        </w:rPr>
        <w:t>" refere-se à justiça, à retidão e à equidade; o mapa do Brasil indica que, apesar de o movimento ter sido liderado pelo Estado de São Paulo, sua finalidade era beneficiar o Brasil como um todo, barrando o autoritarismo do Governo Provisório de Getúlio Vargas;</w:t>
      </w:r>
    </w:p>
    <w:p w14:paraId="71FF6FB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4. proporções:</w:t>
      </w:r>
    </w:p>
    <w:p w14:paraId="6F6DE4D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 medalhas: espessura total da insígnia ou venera de 5,5 mm (cinco milímetros e meio); escudo redondo de 1 mm (um milímetro) de espessura e 26 mm (vinte e seis milímetros) de diâmetro, orla de 0,5 mm (meio milímetro) do mesmo metal; efígie do Veterano "Heber de Mello Valente", em alto-relevo de 1 mm (um milímetro), 18 mm (dezoito milímetros) de altura e 14 mm (catorze milímetros) de comprimento; bordadura em baixo-relevo de 1 mm (um milímetro) e 2,5 mm (dois milímetros e meio) de largura; inscrições da bordadura do anverso e do verso em Arial, Bold, 6; inscrições do anverso na cruz em Arial, Bold, 8, e alto-relevo de 1 mm (um milímetro); estrelas separadoras de 2 mm (dois milímetros) de diâmetro, em alto-relevo de 1 mm (um milímetro); cruz </w:t>
      </w:r>
      <w:proofErr w:type="spellStart"/>
      <w:r w:rsidRPr="003D1FCB">
        <w:rPr>
          <w:rFonts w:ascii="Helvetica" w:hAnsi="Helvetica" w:cs="Helvetica"/>
          <w:sz w:val="22"/>
          <w:szCs w:val="22"/>
        </w:rPr>
        <w:t>pátea</w:t>
      </w:r>
      <w:proofErr w:type="spellEnd"/>
      <w:r w:rsidRPr="003D1FCB">
        <w:rPr>
          <w:rFonts w:ascii="Helvetica" w:hAnsi="Helvetica" w:cs="Helvetica"/>
          <w:sz w:val="22"/>
          <w:szCs w:val="22"/>
        </w:rPr>
        <w:t xml:space="preserve"> convexa, de 1,5 mm (um milímetro e meio) de espessura em baixo-relevo de 1 mm (um milímetro), de 35 mm (trinta e cinco milímetros) de diâmetro com orla de 0,5 mm (meio milímetro); duas espadas em aspa, de 36 mm (trinta e seis milímetros) de altura, 8 mm (oito milímetros) de comprimento e 1,5 mm (um milímetro e meio) de espessura; fita de medalha com 45 mm (quarenta e cinco milímetros) de altura e 35 mm (trinta e cinco milímetros) de largura, tendo palas com as seguintes larguras: goles de 5 mm (cinco milímetros); argento de 3 mm (três milímetros);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xml:space="preserve"> de 4 mm (quatro milímetros);</w:t>
      </w:r>
    </w:p>
    <w:p w14:paraId="65F12E2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b) colares, Grã-Cruz e Grande Colar: espessura total da insígnia ou venera de 5,5 mm (cinco milímetros e meio); escudo redondo de 1 mm (um milímetro) de espessura e 41 mm (quarenta e um milímetros) de diâmetro, orla de 1 mm (um </w:t>
      </w:r>
      <w:r w:rsidRPr="003D1FCB">
        <w:rPr>
          <w:rFonts w:ascii="Helvetica" w:hAnsi="Helvetica" w:cs="Helvetica"/>
          <w:sz w:val="22"/>
          <w:szCs w:val="22"/>
        </w:rPr>
        <w:lastRenderedPageBreak/>
        <w:t xml:space="preserve">milímetro) do mesmo metal; efígie do Veterano "Heber de Mello Valente", em alto-relevo de 1 mm (um milímetro), 29 mm (vinte e nove milímetros) de altura e 21 mm (vinte e um milímetros) de comprimento; bordadura em baixo-relevo de 1 mm (um milímetro) e 4 mm (quatro milímetros) de largura; inscrições da bordadura do anverso e do verso em Arial, Bold, 9; inscrições do anverso na cruz em Arial, Bold, 12, e alto-relevo de 1 mm (um milímetro); estrelas separadoras de 3 mm (três milímetros) de diâmetro, em alto-relevo de 1 mm (um milímetro); fita de colar com 35 mm (trinta e cinco milímetros) de largura, tendo palas com as seguintes larguras: goles de 5 mm (cinco milímetros); argento de 3 mm (três milímetros);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xml:space="preserve"> de 4 mm (quatro milímetros); faixa de Grã-Cruz e colar de faixa com 100 mm (cem milímetros) de largura, tendo palas com as seguintes larguras, do centro para as extremidades: goles de 11 mm (onze milímetros); argento de 11 mm (onze milímetros);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xml:space="preserve"> de 11 mm (onze milímetros); argento de 11,5 mm (onze milímetros e meio); goles de 11 mm (onze milímetros); passador vertical de colar com 37 mm (trinta e sete milímetros) de altura e 5 mm (cinco milímetros) de comprimento, com folhas de louro em alto-relevo de 0,5 mm (meio milímetro); roseta de faixa de Grã-Cruz com 100 mm (cem milímetros) de diâmetro tendo em seu centro um disco de 53 mm (cinquenta e três milímetros) de diâmetro; passador vertical de Grande Colar com 37 mm (trinta e sete milímetros) de altura e 5 mm (cinco milímetros) de comprimento, com folhas de louro em alto-relevo de 0,5 mm (meio milímetro); crachá ou placa: escudo redondo de 1 mm (um milímetro) de espessura e 41 mm (quarenta e um milímetros) de diâmetro, orla de 1 mm (um milímetro); efígie do Veterano "Heber de Mello Valente", em alto-relevo de 1 mm (um milímetro), 29 mm (vinte e nove milímetros) de altura e 21 mm (vinte e um milímetros) de comprimento; bordadura em baixo-relevo de 1 mm (um milímetro) e 4 mm (quatro milímetros) de largura; caracteres versais maiúsculos, “HEBER DE MELLO VALENTE” e “HERÓI CONSTITUCIONALISTA”, em Arial, Bold; estrelas de 3 mm (três milímetros) de diâmetro, tudo de ouro (metal, CMYK 0;15;100;5/ RGB 242;205;0) em alto-relevo de 1 mm (um milímetro); cruz </w:t>
      </w:r>
      <w:proofErr w:type="spellStart"/>
      <w:r w:rsidRPr="003D1FCB">
        <w:rPr>
          <w:rFonts w:ascii="Helvetica" w:hAnsi="Helvetica" w:cs="Helvetica"/>
          <w:sz w:val="22"/>
          <w:szCs w:val="22"/>
        </w:rPr>
        <w:t>pátea</w:t>
      </w:r>
      <w:proofErr w:type="spellEnd"/>
      <w:r w:rsidRPr="003D1FCB">
        <w:rPr>
          <w:rFonts w:ascii="Helvetica" w:hAnsi="Helvetica" w:cs="Helvetica"/>
          <w:sz w:val="22"/>
          <w:szCs w:val="22"/>
        </w:rPr>
        <w:t xml:space="preserve"> convexa, de 1,5 mm (um milímetro e meio) de espessura em baixo-relevo de 1 mm (um milímetro), de 55 mm (cinquenta e cinco milímetros) de diâmetro com orla de 1 mm (um milímetro); caracteres versais maiúsculos, “1932”, em Arial, Bold, 12, alto-relevo de 1 mm (um milímetro); duas espadas em aspa, de 57 mm (cinquenta e sete milímetros) de altura, 13,5 mm (treze milímetros e meio) de comprimento e 1,5 mm (um milímetro e meio) de espessura; coluna dórica de 70 mm (setenta milímetros) de altura, 15 mm (quinze milímetros) de comprimento e 1 mm (um milímetro);</w:t>
      </w:r>
    </w:p>
    <w:p w14:paraId="708549F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c) miniaturas: escudo redondo de 14 mm (catorze milímetros) de diâmetro; efígie do Veterano "Heber de Mello Valente", em alto-relevo de 1 mm (um milímetro); cruz </w:t>
      </w:r>
      <w:proofErr w:type="spellStart"/>
      <w:r w:rsidRPr="003D1FCB">
        <w:rPr>
          <w:rFonts w:ascii="Helvetica" w:hAnsi="Helvetica" w:cs="Helvetica"/>
          <w:sz w:val="22"/>
          <w:szCs w:val="22"/>
        </w:rPr>
        <w:t>pátea</w:t>
      </w:r>
      <w:proofErr w:type="spellEnd"/>
      <w:r w:rsidRPr="003D1FCB">
        <w:rPr>
          <w:rFonts w:ascii="Helvetica" w:hAnsi="Helvetica" w:cs="Helvetica"/>
          <w:sz w:val="22"/>
          <w:szCs w:val="22"/>
        </w:rPr>
        <w:t xml:space="preserve"> convexa de 20 mm (vinte milímetros) de diâmetro; inscrições em caracteres versais maiúsculos, em </w:t>
      </w:r>
      <w:proofErr w:type="spellStart"/>
      <w:r w:rsidRPr="003D1FCB">
        <w:rPr>
          <w:rFonts w:ascii="Helvetica" w:hAnsi="Helvetica" w:cs="Helvetica"/>
          <w:sz w:val="22"/>
          <w:szCs w:val="22"/>
        </w:rPr>
        <w:t>CopperPlate</w:t>
      </w:r>
      <w:proofErr w:type="spellEnd"/>
      <w:r w:rsidRPr="003D1FCB">
        <w:rPr>
          <w:rFonts w:ascii="Helvetica" w:hAnsi="Helvetica" w:cs="Helvetica"/>
          <w:sz w:val="22"/>
          <w:szCs w:val="22"/>
        </w:rPr>
        <w:t xml:space="preserve"> </w:t>
      </w:r>
      <w:proofErr w:type="spellStart"/>
      <w:r w:rsidRPr="003D1FCB">
        <w:rPr>
          <w:rFonts w:ascii="Helvetica" w:hAnsi="Helvetica" w:cs="Helvetica"/>
          <w:sz w:val="22"/>
          <w:szCs w:val="22"/>
        </w:rPr>
        <w:t>Gothic</w:t>
      </w:r>
      <w:proofErr w:type="spellEnd"/>
      <w:r w:rsidRPr="003D1FCB">
        <w:rPr>
          <w:rFonts w:ascii="Helvetica" w:hAnsi="Helvetica" w:cs="Helvetica"/>
          <w:sz w:val="22"/>
          <w:szCs w:val="22"/>
        </w:rPr>
        <w:t xml:space="preserve"> Bold, 10, tudo em alto-relevo de 1 mm (um milímetro); fita com 40 mm (quarenta milímetros) de altura e 20 mm (vinte milímetros) de largura;</w:t>
      </w:r>
    </w:p>
    <w:p w14:paraId="4474605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d) barretas: escudo retangular com 10 mm (dez milímetros) de altura e 35 mm (trinta e cinco milímetros) de comprimento, filetado de 0,5 mm (meio milímetro). Grau Cavaleiro: campo de goles em baixo-relevo de 1 mm (um milímetro), caractere “H” em Arial Black 27, espada de 5 mm (cinco milímetros) de altura e 12 mm (doze milímetros) de comprimento, tudo em alto-relevo de 1 mm (um milímetro); Grau Oficial: campo de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xml:space="preserve"> em baixo-relevo de 1 mm (um milímetro), caractere “H” em Arial Black 27, espada de 5 mm (cinco milímetros) de altura e 12 mm (doze milímetros) de comprimento, tudo em alto-relevo de 1 mm (um milímetro); Grau Comendador: campo de argento em baixo-relevo de 1 mm (um milímetro), caractere “H” em Arial Black 27; pentagrama de 6 mm (seis milímetros) de diâmetro, tudo em alto-relevo de 1 mm (um </w:t>
      </w:r>
      <w:r w:rsidRPr="003D1FCB">
        <w:rPr>
          <w:rFonts w:ascii="Helvetica" w:hAnsi="Helvetica" w:cs="Helvetica"/>
          <w:sz w:val="22"/>
          <w:szCs w:val="22"/>
        </w:rPr>
        <w:lastRenderedPageBreak/>
        <w:t xml:space="preserve">milímetro); Grau Grande Oficial: campo de goles, em baixo-relevo de 1 mm (um milímetro), caractere “H” em Arial Black 27, coluna dórica de 8 mm (oito milímetros) de altura e 6 mm (seis milímetros) de comprimento, tudo em alto-relevo de 1 mm; Grau Grã-Cruz: campo de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xml:space="preserve">, em baixo-relevo de 1 mm (um milímetro), caractere “H” em Arial Black 27, coluna dórica de 8 mm (oito milímetros) de altura e 6 mm (seis milímetros) de comprimento, tudo em alto-relevo de 1 mm; Grau Grande Colar: campo de </w:t>
      </w:r>
      <w:proofErr w:type="spellStart"/>
      <w:r w:rsidRPr="003D1FCB">
        <w:rPr>
          <w:rFonts w:ascii="Helvetica" w:hAnsi="Helvetica" w:cs="Helvetica"/>
          <w:sz w:val="22"/>
          <w:szCs w:val="22"/>
        </w:rPr>
        <w:t>sable</w:t>
      </w:r>
      <w:proofErr w:type="spellEnd"/>
      <w:r w:rsidRPr="003D1FCB">
        <w:rPr>
          <w:rFonts w:ascii="Helvetica" w:hAnsi="Helvetica" w:cs="Helvetica"/>
          <w:sz w:val="22"/>
          <w:szCs w:val="22"/>
        </w:rPr>
        <w:t xml:space="preserve"> de baixo-relevo de 1 mm (um milímetro), pentagrama de 5 mm (cinco milímetros) de diâmetro, caracteres versais maiúsculos “VIRTUS ET IUSTITIA”, em Arial Black 10, tudo em alto-relevo de 1mm (um milímetro);</w:t>
      </w:r>
    </w:p>
    <w:p w14:paraId="3FA136D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e) roseta ou botão de lapela: escudo redondo de 6 mm (seis milímetros) de diâmetro; cruz </w:t>
      </w:r>
      <w:proofErr w:type="spellStart"/>
      <w:r w:rsidRPr="003D1FCB">
        <w:rPr>
          <w:rFonts w:ascii="Helvetica" w:hAnsi="Helvetica" w:cs="Helvetica"/>
          <w:sz w:val="22"/>
          <w:szCs w:val="22"/>
        </w:rPr>
        <w:t>pátea</w:t>
      </w:r>
      <w:proofErr w:type="spellEnd"/>
      <w:r w:rsidRPr="003D1FCB">
        <w:rPr>
          <w:rFonts w:ascii="Helvetica" w:hAnsi="Helvetica" w:cs="Helvetica"/>
          <w:sz w:val="22"/>
          <w:szCs w:val="22"/>
        </w:rPr>
        <w:t xml:space="preserve"> convexa de 10 mm (dez milímetros) de diâmetro; inscrição em alto-relevo de 1 mm (um milímetro), o caractere “H” em Arial Black, 12;</w:t>
      </w:r>
    </w:p>
    <w:p w14:paraId="26C176E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5. conjuntos de condecorações:</w:t>
      </w:r>
    </w:p>
    <w:p w14:paraId="66FC2B0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 Cavaleiro: medalha e complementos com todos os detalhes em prata;</w:t>
      </w:r>
    </w:p>
    <w:p w14:paraId="730A951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b) Oficial: medalha e miniatura com detalhes em ouro; roseta ou botão de lapela e barreta com detalhes em prata;</w:t>
      </w:r>
    </w:p>
    <w:p w14:paraId="7806510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c) Comendador: colar e complementos com todos os detalhes em ouro;</w:t>
      </w:r>
    </w:p>
    <w:p w14:paraId="255F198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 Grande Oficial: colar, miniatura, roseta ou botão de lapela e barreta em ouro; crachá ou placa em prata;</w:t>
      </w:r>
    </w:p>
    <w:p w14:paraId="4C638C3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e) Grã-Cruz: insígnia ou venera da faixa e complementos, inclusive crachá ou placa, em ouro;</w:t>
      </w:r>
    </w:p>
    <w:p w14:paraId="2205EB1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f) Grande Colar: insígnia ou venera do colar de faixa e complementos, inclusive crachá ou placa, em ouro;</w:t>
      </w:r>
    </w:p>
    <w:p w14:paraId="5818F9D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g) Laço de Fita: somente para as medalhas, as insígnias ou veneras podem pender de um laço de fita, quando o agraciado for do sexo feminino. Vedado o uso do laço de fita para outras peças.</w:t>
      </w:r>
    </w:p>
    <w:p w14:paraId="5136A70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4º - O diploma terá as características e dizeres a serem estabelecidos pela </w:t>
      </w:r>
      <w:r w:rsidRPr="003D1FCB">
        <w:rPr>
          <w:rFonts w:ascii="Helvetica" w:hAnsi="Helvetica" w:cs="Helvetica"/>
          <w:i/>
          <w:iCs/>
          <w:sz w:val="22"/>
          <w:szCs w:val="22"/>
        </w:rPr>
        <w:t>“</w:t>
      </w:r>
      <w:r w:rsidRPr="003D1FCB">
        <w:rPr>
          <w:rFonts w:ascii="Helvetica" w:hAnsi="Helvetica" w:cs="Helvetica"/>
          <w:sz w:val="22"/>
          <w:szCs w:val="22"/>
        </w:rPr>
        <w:t>Sociedade Veteranos de 32 – MMDC</w:t>
      </w:r>
      <w:r w:rsidRPr="003D1FCB">
        <w:rPr>
          <w:rFonts w:ascii="Helvetica" w:hAnsi="Helvetica" w:cs="Helvetica"/>
          <w:i/>
          <w:iCs/>
          <w:sz w:val="22"/>
          <w:szCs w:val="22"/>
        </w:rPr>
        <w:t>”</w:t>
      </w:r>
      <w:r w:rsidRPr="003D1FCB">
        <w:rPr>
          <w:rFonts w:ascii="Helvetica" w:hAnsi="Helvetica" w:cs="Helvetica"/>
          <w:sz w:val="22"/>
          <w:szCs w:val="22"/>
        </w:rPr>
        <w:t>, conforme orientações técnicas do Conselho Estadual de Honrarias e Mérito - CEHM, devendo possuir obrigatoriamente as seguintes informações:</w:t>
      </w:r>
    </w:p>
    <w:p w14:paraId="38B3325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 - </w:t>
      </w:r>
      <w:proofErr w:type="gramStart"/>
      <w:r w:rsidRPr="003D1FCB">
        <w:rPr>
          <w:rFonts w:ascii="Helvetica" w:hAnsi="Helvetica" w:cs="Helvetica"/>
          <w:sz w:val="22"/>
          <w:szCs w:val="22"/>
        </w:rPr>
        <w:t>anverso</w:t>
      </w:r>
      <w:proofErr w:type="gramEnd"/>
      <w:r w:rsidRPr="003D1FCB">
        <w:rPr>
          <w:rFonts w:ascii="Helvetica" w:hAnsi="Helvetica" w:cs="Helvetica"/>
          <w:sz w:val="22"/>
          <w:szCs w:val="22"/>
        </w:rPr>
        <w:t>: nome da ordem honorífica e especificação do grau; nome completo do(a) agraciado(a); nome da instituição; número do decreto de oficialização; local, data e assinatura do Chanceler da instituição;</w:t>
      </w:r>
    </w:p>
    <w:p w14:paraId="4D9E987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II - </w:t>
      </w:r>
      <w:proofErr w:type="gramStart"/>
      <w:r w:rsidRPr="003D1FCB">
        <w:rPr>
          <w:rFonts w:ascii="Helvetica" w:hAnsi="Helvetica" w:cs="Helvetica"/>
          <w:sz w:val="22"/>
          <w:szCs w:val="22"/>
        </w:rPr>
        <w:t>verso</w:t>
      </w:r>
      <w:proofErr w:type="gramEnd"/>
      <w:r w:rsidRPr="003D1FCB">
        <w:rPr>
          <w:rFonts w:ascii="Helvetica" w:hAnsi="Helvetica" w:cs="Helvetica"/>
          <w:sz w:val="22"/>
          <w:szCs w:val="22"/>
        </w:rPr>
        <w:t>: dados de registro do diploma na Instituição (Livro e Página/Sequência); chancela de registro do diploma junto ao Conselho Estadual de Honrarias e Mérito - CEHM.</w:t>
      </w:r>
    </w:p>
    <w:p w14:paraId="584C89F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5º - Os quantitativos ordinários nos vários graus da Ordem deverão seguir as seguintes proporções:</w:t>
      </w:r>
    </w:p>
    <w:p w14:paraId="0B55960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 - Grande Colar: ocorrerão por admissões extraordinárias;</w:t>
      </w:r>
    </w:p>
    <w:p w14:paraId="6D6A824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II - Grã-Cruz: 8% (oito por cento);</w:t>
      </w:r>
    </w:p>
    <w:p w14:paraId="2A15E7C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III- Grande Oficial: 12% (doze por cento);</w:t>
      </w:r>
    </w:p>
    <w:p w14:paraId="256926B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IV - Comendador / Comendadeira: 16% (dezesseis por cento);</w:t>
      </w:r>
    </w:p>
    <w:p w14:paraId="4E00070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V - Oficial: 24% (vinte e quatro por cento);</w:t>
      </w:r>
    </w:p>
    <w:p w14:paraId="7219DC9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VI - Cavaleiro / Dama: 40% (quarenta por cento).</w:t>
      </w:r>
    </w:p>
    <w:p w14:paraId="652FCF1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As admissões extraordinárias realizadas por indicação direta do Grão-Mestre serão consideradas não mobilizáveis e, por esse motivo, não serão computadas nos quantitativos deste artigo.</w:t>
      </w:r>
    </w:p>
    <w:p w14:paraId="762971F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III</w:t>
      </w:r>
    </w:p>
    <w:p w14:paraId="2F05CFD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Da Chancelaria e do Conselho de Outorgas</w:t>
      </w:r>
    </w:p>
    <w:p w14:paraId="0D02830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6º - A Chancelaria é composta pelo Grão-Mestre, pelo Chanceler, pelo Vice-Chanceler e pelo Conselho de Outorgas.</w:t>
      </w:r>
    </w:p>
    <w:p w14:paraId="3469984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É prerrogativa do Presidente da instituição estabelecer a composição do Conselho de Outorgas para esta honraria.</w:t>
      </w:r>
    </w:p>
    <w:p w14:paraId="5203DBD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 2º - </w:t>
      </w:r>
      <w:proofErr w:type="spellStart"/>
      <w:r w:rsidRPr="003D1FCB">
        <w:rPr>
          <w:rFonts w:ascii="Helvetica" w:hAnsi="Helvetica" w:cs="Helvetica"/>
          <w:sz w:val="22"/>
          <w:szCs w:val="22"/>
        </w:rPr>
        <w:t>Heraldicamente</w:t>
      </w:r>
      <w:proofErr w:type="spellEnd"/>
      <w:r w:rsidRPr="003D1FCB">
        <w:rPr>
          <w:rFonts w:ascii="Helvetica" w:hAnsi="Helvetica" w:cs="Helvetica"/>
          <w:sz w:val="22"/>
          <w:szCs w:val="22"/>
        </w:rPr>
        <w:t>, o Presidente da instituição é o Grão-Mestre; o Vice-Presidente, o Chanceler, e o Presidente do Conselho de Outorgas, o Vice-Chanceler.</w:t>
      </w:r>
    </w:p>
    <w:p w14:paraId="7915D79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3º - Uma vez oficializada por decreto estadual, o Governador do Estado de São Paulo passa a ser Grão-Mestre Honorário e o Presidente do Conselho Estadual de Honrarias e Mérito - CEHM passa a ser Chanceler Honorário desta honraria.</w:t>
      </w:r>
    </w:p>
    <w:p w14:paraId="55FBB74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4º - O Presidente da instituição tem a prerrogativa de estabelecer, de alterar e/ou dissolver o Conselho de Outorgas a qualquer tempo, desde que o faça formalmente.</w:t>
      </w:r>
    </w:p>
    <w:p w14:paraId="34B41F4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7º - O Conselho de Outorgas será composto por um Presidente, e pelos demais membros da instituição, podendo ser designados até dois suplentes.</w:t>
      </w:r>
    </w:p>
    <w:p w14:paraId="7D1FB40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O número total de membros do Conselho de Outorgas, incluindo seu Presidente, deverá ser ímpar, a fim de evitar empates nas votações.</w:t>
      </w:r>
    </w:p>
    <w:p w14:paraId="4449C82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IV</w:t>
      </w:r>
    </w:p>
    <w:p w14:paraId="5D90841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Da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w:t>
      </w:r>
    </w:p>
    <w:p w14:paraId="0C2947B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8º - 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é mantida pela Chancelaria, sendo composta pelo Grão-Mestre, pelo Chanceler, pelo Vice-Chanceler, pelos demais membros e seus suplentes, bem como pelo Presidente do Conselho Estadual de Honrarias e Mérito - CEHM.</w:t>
      </w:r>
    </w:p>
    <w:p w14:paraId="26B1290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Vice-Chanceler é o guardião da Fonte de Honra na instituição.</w:t>
      </w:r>
    </w:p>
    <w:p w14:paraId="757E9F9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O Presidente do Conselho Estadual de Honrarias e Mérito - CEHM é o guardião da Fonte de Honra no Estado de São Paulo.</w:t>
      </w:r>
    </w:p>
    <w:p w14:paraId="15BD65B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9º - O acendimento da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deverá ser realizado antes da primeira cerimônia oficial de outorga da honraria, no mesmo ato em que ocorrer a posse da Chancelaria ou do Conselho de Outorgas, observando-se a seguinte ordem de agraciamento:</w:t>
      </w:r>
    </w:p>
    <w:p w14:paraId="1DF3A25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 - </w:t>
      </w:r>
      <w:proofErr w:type="gramStart"/>
      <w:r w:rsidRPr="003D1FCB">
        <w:rPr>
          <w:rFonts w:ascii="Helvetica" w:hAnsi="Helvetica" w:cs="Helvetica"/>
          <w:sz w:val="22"/>
          <w:szCs w:val="22"/>
        </w:rPr>
        <w:t>do</w:t>
      </w:r>
      <w:proofErr w:type="gramEnd"/>
      <w:r w:rsidRPr="003D1FCB">
        <w:rPr>
          <w:rFonts w:ascii="Helvetica" w:hAnsi="Helvetica" w:cs="Helvetica"/>
          <w:sz w:val="22"/>
          <w:szCs w:val="22"/>
        </w:rPr>
        <w:t xml:space="preserve"> Grão-Mestre ao Presidente do Conselho Estadual de Honrarias e Mérito - CEHM (Grã-Cruz);</w:t>
      </w:r>
    </w:p>
    <w:p w14:paraId="26A8291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II - </w:t>
      </w:r>
      <w:proofErr w:type="gramStart"/>
      <w:r w:rsidRPr="003D1FCB">
        <w:rPr>
          <w:rFonts w:ascii="Helvetica" w:hAnsi="Helvetica" w:cs="Helvetica"/>
          <w:sz w:val="22"/>
          <w:szCs w:val="22"/>
        </w:rPr>
        <w:t>do</w:t>
      </w:r>
      <w:proofErr w:type="gramEnd"/>
      <w:r w:rsidRPr="003D1FCB">
        <w:rPr>
          <w:rFonts w:ascii="Helvetica" w:hAnsi="Helvetica" w:cs="Helvetica"/>
          <w:sz w:val="22"/>
          <w:szCs w:val="22"/>
        </w:rPr>
        <w:t xml:space="preserve"> Presidente do Conselho Estadual de Honrarias e </w:t>
      </w:r>
      <w:proofErr w:type="gramStart"/>
      <w:r w:rsidRPr="003D1FCB">
        <w:rPr>
          <w:rFonts w:ascii="Helvetica" w:hAnsi="Helvetica" w:cs="Helvetica"/>
          <w:sz w:val="22"/>
          <w:szCs w:val="22"/>
        </w:rPr>
        <w:t>Mérito  -</w:t>
      </w:r>
      <w:proofErr w:type="gramEnd"/>
      <w:r w:rsidRPr="003D1FCB">
        <w:rPr>
          <w:rFonts w:ascii="Helvetica" w:hAnsi="Helvetica" w:cs="Helvetica"/>
          <w:sz w:val="22"/>
          <w:szCs w:val="22"/>
        </w:rPr>
        <w:t xml:space="preserve"> CEHM ao Grão-Mestre (Grande Colar);</w:t>
      </w:r>
    </w:p>
    <w:p w14:paraId="1C3E363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III- do Grão-Mestre ao Chanceler (Grã-Cruz);</w:t>
      </w:r>
    </w:p>
    <w:p w14:paraId="19B3DA4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IV - </w:t>
      </w:r>
      <w:proofErr w:type="gramStart"/>
      <w:r w:rsidRPr="003D1FCB">
        <w:rPr>
          <w:rFonts w:ascii="Helvetica" w:hAnsi="Helvetica" w:cs="Helvetica"/>
          <w:sz w:val="22"/>
          <w:szCs w:val="22"/>
        </w:rPr>
        <w:t>do</w:t>
      </w:r>
      <w:proofErr w:type="gramEnd"/>
      <w:r w:rsidRPr="003D1FCB">
        <w:rPr>
          <w:rFonts w:ascii="Helvetica" w:hAnsi="Helvetica" w:cs="Helvetica"/>
          <w:sz w:val="22"/>
          <w:szCs w:val="22"/>
        </w:rPr>
        <w:t xml:space="preserve"> Chanceler ao Vice-Chanceler (Grã-Cruz);</w:t>
      </w:r>
    </w:p>
    <w:p w14:paraId="23C9323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V - </w:t>
      </w:r>
      <w:proofErr w:type="gramStart"/>
      <w:r w:rsidRPr="003D1FCB">
        <w:rPr>
          <w:rFonts w:ascii="Helvetica" w:hAnsi="Helvetica" w:cs="Helvetica"/>
          <w:sz w:val="22"/>
          <w:szCs w:val="22"/>
        </w:rPr>
        <w:t>do</w:t>
      </w:r>
      <w:proofErr w:type="gramEnd"/>
      <w:r w:rsidRPr="003D1FCB">
        <w:rPr>
          <w:rFonts w:ascii="Helvetica" w:hAnsi="Helvetica" w:cs="Helvetica"/>
          <w:sz w:val="22"/>
          <w:szCs w:val="22"/>
        </w:rPr>
        <w:t xml:space="preserve"> Chanceler aos demais membros e suplentes (Grã-Cruz).</w:t>
      </w:r>
    </w:p>
    <w:p w14:paraId="7897C40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agraciamento na condição de integrante da Fonte de Honra afasta a possibilidade de agraciamento por mérito.</w:t>
      </w:r>
    </w:p>
    <w:p w14:paraId="7147A01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Todos os atos da Chancelaria deverão ser registrados no Livro de Ouro, com as devidas assinaturas.</w:t>
      </w:r>
    </w:p>
    <w:p w14:paraId="63D5C66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 3º - Caso a honraria tenha sido oficializada após a primeira cerimônia oficial de outorga, para a manutenção regular da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deverá ser executado apenas o previsto no inciso I deste artigo.</w:t>
      </w:r>
    </w:p>
    <w:p w14:paraId="1B29703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10 - Uma vez acesa 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caberá ao Chanceler promover sua manutenção nos casos de alteração da composição da Chancelaria, realizando o acendimento da Fonte de Honra no novo membro.</w:t>
      </w:r>
    </w:p>
    <w:p w14:paraId="1FC24E5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O Grão-Mestre deverá ser sempre agraciado com o grau Grande Colar, enquanto os demais devem ser agraciados com o grau Grã-Cruz.</w:t>
      </w:r>
    </w:p>
    <w:p w14:paraId="7C45069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11 - Caso a Ordem Honorífica permaneça por muito tempo sem ser conferida e/ou nos casos em que o Conselho de Outorgas seja dissolvido, será necessário reacender 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conforme previsto no artigo 9º deste decreto.</w:t>
      </w:r>
    </w:p>
    <w:p w14:paraId="7F1AF9F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V</w:t>
      </w:r>
    </w:p>
    <w:p w14:paraId="48F55A0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Do Direito de Honra (Jus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w:t>
      </w:r>
    </w:p>
    <w:p w14:paraId="078B361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12 - As indicações ordinárias para a admissão e promoção na Ordem serão dirigidas ao Conselho de Outorgas, em formulário próprio, e deverão ser acompanhadas do respectivo perfil da personalidade indicada, seja pessoa física ou pessoa jurídica, bem como das razões que as justifiquem.</w:t>
      </w:r>
    </w:p>
    <w:p w14:paraId="02A662F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mesmo procedimento deverá ser observado para a concessão da Ordem a título póstumo.</w:t>
      </w:r>
    </w:p>
    <w:p w14:paraId="442EDB4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As indicações extraordinárias, de ordem político-estratégica, do Grão-Mestre serão aceitas sem a necessidade do previsto no "caput", devendo, contudo, ser acompanhadas de justificativa.</w:t>
      </w:r>
    </w:p>
    <w:p w14:paraId="549EBB7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3º - O acesso ao Grau Grande Colar é prerrogativa exclusiva do Grão-Mestre e dar-se-á de forma extraordinária, sem a interferência do Conselho de Outorgas.</w:t>
      </w:r>
    </w:p>
    <w:p w14:paraId="688B779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13 - O Conselho de Outorgas deverá analisar todas as indicações ordinárias para verificar a conduta ilibada das personalidades indicadas e o adequado enquadramento do perfil e da justificativa ao espírito da honraria.</w:t>
      </w:r>
    </w:p>
    <w:p w14:paraId="497792C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As personalidades indicadas, quando pessoas físicas, deverão apresentar:</w:t>
      </w:r>
    </w:p>
    <w:p w14:paraId="0B46BB9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1. certidão dos setores de distribuição dos foros criminais dos locais em que tenha residido, nos últimos 5 (cinco) anos, da Justiça Federal (TRF) e da Justiça Estadual (TJ), podendo ser emitidas pela internet;</w:t>
      </w:r>
    </w:p>
    <w:p w14:paraId="3397DE9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2. folha de antecedentes da Polícia Federal e das Polícias dos Estados em que tenham residido nos últimos 5 (cinco) anos, expedida, há, no máximo, há 6 (seis) meses, podendo ser emitida pela internet;</w:t>
      </w:r>
    </w:p>
    <w:p w14:paraId="6442D99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3. certidão de quitação eleitoral emitida pelo Tribunal Superior Eleitoral (TSE);</w:t>
      </w:r>
    </w:p>
    <w:p w14:paraId="73A2391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4. certidão de quitação com o serviço militar obrigatório, para pessoas físicas do sexo masculino.</w:t>
      </w:r>
    </w:p>
    <w:p w14:paraId="3174186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O Presidente do Conselho de Outorgas deverá encaminhar a lista dos indicados aprovados, juntamente com o resumo de seus perfis, ao Conselho Estadual de Honrarias e Mérito - CEHM, para apreciação "ad referendum".</w:t>
      </w:r>
    </w:p>
    <w:p w14:paraId="4DD89EA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14 - Os assuntos submetidos à votação serão decididos por maioria simples de votos, considerando-se o número de participantes presentes à votação, compreendendo mais da metade dos votantes ou o maior número de votos obtidos, em caso dispersão de votos.</w:t>
      </w:r>
    </w:p>
    <w:p w14:paraId="0A4B3CD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Presidente do Conselho de Outorgas terá voto de qualidade no caso de empate.</w:t>
      </w:r>
    </w:p>
    <w:p w14:paraId="0369EB9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O silêncio do Conselho Estadual de Honrarias e Mérito - CEHM, quanto ao exercício de seu direito de veto total ou parcial da lista de indicados implicará em aceitação tácita.</w:t>
      </w:r>
    </w:p>
    <w:p w14:paraId="117F870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15 - Uma vez aprovadas as indicações para admissões e promoções ordinárias, o Presidente do Conselho de Outorgas submeterá ao Grão-Mestre a lista para sua aprovação.</w:t>
      </w:r>
    </w:p>
    <w:p w14:paraId="646CC1F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A reprovação parcial ou total da lista de indicados por parte do Grão-Mestre e/ou pelo Conselho Estadual de Honrarias e Mérito - CEHM implicará no cancelamento da respectiva indicação.</w:t>
      </w:r>
    </w:p>
    <w:p w14:paraId="3B5AA63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16 - Uma vez aprovadas as indicações ordinárias, o Grão-Mestre manifestar-se-á formalmente por meio de ofício, em papel timbrado da instituição, informando sua decisão de agraciar a personalidade indicada, com fundamento na manifestação do Conselho de Outorgas.</w:t>
      </w:r>
    </w:p>
    <w:p w14:paraId="1FA7FC6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Os indicados extraordinários do Grão-Mestre também deverão receber ofício comunicando a decisão de agraciamento.</w:t>
      </w:r>
    </w:p>
    <w:p w14:paraId="0A8BB70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17 - É de responsabilidade do Conselho de Outorgas encaminhar o ofício do Grão-Mestre ao indicado, bem como obter sua anuência para comparecimento à cerimônia de agraciamento.</w:t>
      </w:r>
    </w:p>
    <w:p w14:paraId="2CF8F0F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Caso o indicado, por motivos pessoais, decline do recebimento da honraria, deverá encaminhar carta formalizando sua não anuência.</w:t>
      </w:r>
    </w:p>
    <w:p w14:paraId="6542004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18 - É de responsabilidade do Conselho de Outorgas o registro de todos os atos, bem como dos resultados das votações e das manifestações do Grão-Mestre, no Livro de Ouro.</w:t>
      </w:r>
    </w:p>
    <w:p w14:paraId="3010E8D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A relação ordinária e extraordinária contendo os nomes de todos os indicados aprovados, bem como as datas previstas para a outorga, deverá ser registrada em controle separado, permanecendo no Livro de Ouro apenas o registro dos atos.</w:t>
      </w:r>
    </w:p>
    <w:p w14:paraId="13C0C25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Artigo 19 - Serão excluídos da Ordem e perderão o direito ao uso da condecoração, bem como a ela não farão jus:</w:t>
      </w:r>
    </w:p>
    <w:p w14:paraId="64ED503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 - </w:t>
      </w:r>
      <w:proofErr w:type="gramStart"/>
      <w:r w:rsidRPr="003D1FCB">
        <w:rPr>
          <w:rFonts w:ascii="Helvetica" w:hAnsi="Helvetica" w:cs="Helvetica"/>
          <w:sz w:val="22"/>
          <w:szCs w:val="22"/>
        </w:rPr>
        <w:t>os</w:t>
      </w:r>
      <w:proofErr w:type="gramEnd"/>
      <w:r w:rsidRPr="003D1FCB">
        <w:rPr>
          <w:rFonts w:ascii="Helvetica" w:hAnsi="Helvetica" w:cs="Helvetica"/>
          <w:sz w:val="22"/>
          <w:szCs w:val="22"/>
        </w:rPr>
        <w:t xml:space="preserve"> agraciados brasileiros que tenham sofrido perda ou suspensão de seus direitos políticos, conforme previsto no artigo 12 § 4º da Constituição Federal;</w:t>
      </w:r>
    </w:p>
    <w:p w14:paraId="7F2B0D1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II - </w:t>
      </w:r>
      <w:proofErr w:type="gramStart"/>
      <w:r w:rsidRPr="003D1FCB">
        <w:rPr>
          <w:rFonts w:ascii="Helvetica" w:hAnsi="Helvetica" w:cs="Helvetica"/>
          <w:sz w:val="22"/>
          <w:szCs w:val="22"/>
        </w:rPr>
        <w:t>os</w:t>
      </w:r>
      <w:proofErr w:type="gramEnd"/>
      <w:r w:rsidRPr="003D1FCB">
        <w:rPr>
          <w:rFonts w:ascii="Helvetica" w:hAnsi="Helvetica" w:cs="Helvetica"/>
          <w:sz w:val="22"/>
          <w:szCs w:val="22"/>
        </w:rPr>
        <w:t xml:space="preserve"> condecorados, nacionais ou estrangeiros, que tenham praticado atos atentatórios aos interesses do Brasil e do Estado de São Paulo, ou contrários à dignidade e ao espírito da honraria.</w:t>
      </w:r>
    </w:p>
    <w:p w14:paraId="31A1432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As exclusões serão efetivadas por ato do Grão-Mestre, mediante proposta do Conselho de Outorgas.</w:t>
      </w:r>
    </w:p>
    <w:p w14:paraId="12992FD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Publicado o ato de exclusão, o excluído deverá devolver o diploma e as insígnias.</w:t>
      </w:r>
    </w:p>
    <w:p w14:paraId="19CE1A3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3º - O descumprimento do dever de que trata o § 2º do artigo 19 deste decreto sujeitará o excluído às medidas judiciais cabíveis para a busca e apreensão do diploma e das insígnias.</w:t>
      </w:r>
    </w:p>
    <w:p w14:paraId="12CF624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VI</w:t>
      </w:r>
    </w:p>
    <w:p w14:paraId="38FB0D0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Das Admissões e Promoções</w:t>
      </w:r>
    </w:p>
    <w:p w14:paraId="122F6BF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20 - As admissões ordinárias e extraordinárias à Ordem, bem como as promoções de seus integrantes, serão efetivadas por ofício do Grão-Mestre.</w:t>
      </w:r>
    </w:p>
    <w:p w14:paraId="404E5CF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21 - O ingresso ordinário na Ordem será feito no grau de </w:t>
      </w:r>
      <w:proofErr w:type="gramStart"/>
      <w:r w:rsidRPr="003D1FCB">
        <w:rPr>
          <w:rFonts w:ascii="Helvetica" w:hAnsi="Helvetica" w:cs="Helvetica"/>
          <w:sz w:val="22"/>
          <w:szCs w:val="22"/>
        </w:rPr>
        <w:t>Cavaleiro</w:t>
      </w:r>
      <w:proofErr w:type="gramEnd"/>
      <w:r w:rsidRPr="003D1FCB">
        <w:rPr>
          <w:rFonts w:ascii="Helvetica" w:hAnsi="Helvetica" w:cs="Helvetica"/>
          <w:sz w:val="22"/>
          <w:szCs w:val="22"/>
        </w:rPr>
        <w:t>/Dama, ressalvado o disposto no artigo 9º deste Regulamento.</w:t>
      </w:r>
    </w:p>
    <w:p w14:paraId="195249D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Excepcionalmente, em razão do elevado mérito e das funções desempenhadas pelos agraciados, poderão estes ser admitidos, de forma ordinária, em qualquer dos graus, observadas as proporções de que trata o artigo 5º deste decreto, ou de forma extraordinária, sem limite quantitativo, conforme disposto no parágrafo único do citado artigo.</w:t>
      </w:r>
    </w:p>
    <w:p w14:paraId="04E6FD6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22 - O acesso ordinário na escala da Ordem é gradual, exceto para o grau de Grande Colar, que possui critério exclusivo, conforme § 3º do artigo 12 deste decreto.</w:t>
      </w:r>
    </w:p>
    <w:p w14:paraId="2C94BC9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23 - As vagas ordinárias em cada grau abrir-se-ão por promoção, exclusão ou falecimento.</w:t>
      </w:r>
    </w:p>
    <w:p w14:paraId="611330E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24 - Para ser promovido ordinariamente na Ordem, é necessário permanecer por, no mínimo, 3 (três) anos no grau anterior e que o candidato se recomende, ou seja recomendado, por novos e assinalados serviços.</w:t>
      </w:r>
    </w:p>
    <w:p w14:paraId="38484ED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25 - As admissões ordinárias e extraordinárias à Ordem, bem como as promoções, serão realizadas em 27 de outubro de cada ano.</w:t>
      </w:r>
    </w:p>
    <w:p w14:paraId="49061D3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Excepcionalmente, mediante proposta justificada do Conselho de Outorgas, as admissões e promoções poderão ser efetivadas em outras datas.</w:t>
      </w:r>
    </w:p>
    <w:p w14:paraId="0A9AE7C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26 - A idade mínima para admissão à Ordem é de 30 (trinta) anos.</w:t>
      </w:r>
    </w:p>
    <w:p w14:paraId="73B9696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Excepcionalmente, a juízo do Conselho de Outorgas, o limite de idade de que trata o “caput” poderá ser reduzido.</w:t>
      </w:r>
    </w:p>
    <w:p w14:paraId="2B0D2DD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Artigo 27 - Não poderão ser agraciadas as pessoas impedidas de usar as insígnias da Ordem.</w:t>
      </w:r>
    </w:p>
    <w:p w14:paraId="33A39AF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VII</w:t>
      </w:r>
    </w:p>
    <w:p w14:paraId="267BFE9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Do Registro e das Chancelas Oficiais dos Diplomas</w:t>
      </w:r>
    </w:p>
    <w:p w14:paraId="7DE2EE6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28 - O agraciamento por meio de admissão ou promoção na Ordem é de caráter personalíssimo e intransferível, sendo o diploma o documento formal e oficial que atesta sua autenticidade.</w:t>
      </w:r>
    </w:p>
    <w:p w14:paraId="05E0AF7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O diploma será expedido uma única vez. Em caso de extravio, poderá ser emitida carta oficial da instituição ratificando a autenticidade do agraciamento e informando os respectivos dados de registro.</w:t>
      </w:r>
    </w:p>
    <w:p w14:paraId="17B793F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29 </w:t>
      </w:r>
      <w:proofErr w:type="gramStart"/>
      <w:r w:rsidRPr="003D1FCB">
        <w:rPr>
          <w:rFonts w:ascii="Helvetica" w:hAnsi="Helvetica" w:cs="Helvetica"/>
          <w:sz w:val="22"/>
          <w:szCs w:val="22"/>
        </w:rPr>
        <w:t>-  Conforme</w:t>
      </w:r>
      <w:proofErr w:type="gramEnd"/>
      <w:r w:rsidRPr="003D1FCB">
        <w:rPr>
          <w:rFonts w:ascii="Helvetica" w:hAnsi="Helvetica" w:cs="Helvetica"/>
          <w:sz w:val="22"/>
          <w:szCs w:val="22"/>
        </w:rPr>
        <w:t xml:space="preserve"> previsto no artigo 4º, inciso II deste decreto, é de responsabilidade do Conselho de Outorgas manter o controle dos agraciados, indicando o número do Livro e o número da Página/Sequência em que cada personalidade foi registrada.</w:t>
      </w:r>
    </w:p>
    <w:p w14:paraId="78B32AC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As informações citadas no "caput" deverão constar no verso de cada diploma.</w:t>
      </w:r>
    </w:p>
    <w:p w14:paraId="0C7C6D1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O Conselho de Outorgas deverá manter os controles atualizados e disponíveis para fiscalização por parte do Conselho Estadual de Honrarias e Mérito - CEHM.</w:t>
      </w:r>
    </w:p>
    <w:p w14:paraId="1C727EC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30 - É obrigatório o envio da lista de agraciados, bem como do resumo do perfil de cada personalidade, ao Conselho Estadual de Honrarias e Mérito - CEHM, para a emissão da chancela oficial numerada a ser aplicada no verso do diploma.</w:t>
      </w:r>
    </w:p>
    <w:p w14:paraId="6F7737B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A recusa do Conselho Estadual de Honrarias e Mérito - CEHM em registrar o diploma, mediante a emissão da chancela oficial numerada, implicará o cancelamento da respectiva indicação.</w:t>
      </w:r>
    </w:p>
    <w:p w14:paraId="4BA15EF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O Conselho de Outorgas deverá encaminhar a lista para emissão das chancelas oficiais numeradas com antecedência mínima de 7 (sete) dias úteis.</w:t>
      </w:r>
    </w:p>
    <w:p w14:paraId="08C6055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3º - A realização de cerimônia de agraciamento sem a chancela oficial numerada constitui falta grave e implicará na aplicação das sanções previstas no Código de Ética e Conduta do Conselho Estadual de Honrarias e Mérito - CEHM.</w:t>
      </w:r>
    </w:p>
    <w:p w14:paraId="2FC70CD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VIII</w:t>
      </w:r>
    </w:p>
    <w:p w14:paraId="02440C6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Das Cerimônias de Agraciamento</w:t>
      </w:r>
    </w:p>
    <w:p w14:paraId="079C16F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31 - A Chancelaria da instituição estabelecerá ao menos uma data magna, conforme artigo 25 deste decreto, para a realização de uma cerimônia de agraciamento oficial anual de agraciamento, preferencialmente pública.</w:t>
      </w:r>
    </w:p>
    <w:p w14:paraId="0A29FC3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Conselho Estadual de Honrarias e Mérito - CEHM deverá ser notificado com antecedência, sobre o local, a data e o horário da cerimônia para que possa fazer-se representar.</w:t>
      </w:r>
    </w:p>
    <w:p w14:paraId="07BEA05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 Chancelaria poderá realizar cerimônias em outras datas, conforme o parágrafo único do artigo 25 deste decreto, devendo seguir todas as orientações e recomendações de cerimonial heráldico do Conselho Estadual de Honrarias e Mérito - CEHM.</w:t>
      </w:r>
    </w:p>
    <w:p w14:paraId="3719312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Artigo 32 - A imposição física da honraria será realizada, preferencialmente, pelo Grão-Mestre e pelo Chanceler, que poderão ser substituídos pelo Vice-Chanceler.</w:t>
      </w:r>
    </w:p>
    <w:p w14:paraId="5C7F5D0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Deverão ser observadas as orientações do Conselho Estadual de Honrarias e Mérito - CEHM quanto ao modo correto de imposição das honrarias.</w:t>
      </w:r>
    </w:p>
    <w:p w14:paraId="1D21BFF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O agraciamento a título póstumo deverá ser realizado em mãos, mediante a entrega do conjunto da honraria ao representante do agraciado falecido.</w:t>
      </w:r>
    </w:p>
    <w:p w14:paraId="32CE7DC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3º - O agraciamento de pessoas jurídicas deverá ser realizado por meio da imposição física da honraria no estandarte da instituição agraciada ou mediante a entrega, em mãos, do estojo completo da honraria ao representante da instituição.</w:t>
      </w:r>
    </w:p>
    <w:p w14:paraId="36BC690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33 - O padrão mínimo de indumentária a ser adotado para a cerimônia será o passeio completo, ou seus equivalentes para uniformes militares.</w:t>
      </w:r>
    </w:p>
    <w:p w14:paraId="7516FA2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Os agraciados deverão ser orientados a comparecer ao evento sem outras condecorações (</w:t>
      </w:r>
      <w:proofErr w:type="spellStart"/>
      <w:r w:rsidRPr="003D1FCB">
        <w:rPr>
          <w:rFonts w:ascii="Helvetica" w:hAnsi="Helvetica" w:cs="Helvetica"/>
          <w:sz w:val="22"/>
          <w:szCs w:val="22"/>
        </w:rPr>
        <w:t>heraldicamente</w:t>
      </w:r>
      <w:proofErr w:type="spellEnd"/>
      <w:r w:rsidRPr="003D1FCB">
        <w:rPr>
          <w:rFonts w:ascii="Helvetica" w:hAnsi="Helvetica" w:cs="Helvetica"/>
          <w:sz w:val="22"/>
          <w:szCs w:val="22"/>
        </w:rPr>
        <w:t xml:space="preserve"> nus).</w:t>
      </w:r>
    </w:p>
    <w:p w14:paraId="0D88841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Os convidados deverão ser incentivados a comparecerem ostentando suas honrarias, respeitando o padrão civil de uso de condecorações do Conselho Estadual de Honrarias e Mérito - CEHM.</w:t>
      </w:r>
    </w:p>
    <w:p w14:paraId="4941187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3º - Os membros da Chancelaria deverão ostentar ao menos a roseta (botão de lapela) da honraria a ser outorgada.</w:t>
      </w:r>
    </w:p>
    <w:p w14:paraId="61535A9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IX</w:t>
      </w:r>
    </w:p>
    <w:p w14:paraId="55C79E9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Disposições Finais</w:t>
      </w:r>
    </w:p>
    <w:p w14:paraId="661BB5C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34 - É vedada a comercialização da honraria, sob pena de revogação do decreto de oficialização.</w:t>
      </w:r>
    </w:p>
    <w:p w14:paraId="5018C87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Todas as normas de ética e de conduta, bem como as sanções aplicáveis em caso de desvios, estão previstas no Código de Ética e Conduta do Conselho Estadual de Honrarias e Mérito - CEHM.</w:t>
      </w:r>
    </w:p>
    <w:p w14:paraId="61CE5F4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35 - Na hipótese da extinção da Ordem, no todo ou em parte, seus cunhos, exemplares e complementos remanescentes, serão recolhidos ao Conselho Estadual de Honrarias e Mérito - CEHM, sem ônus para os cofres públicos.</w:t>
      </w:r>
    </w:p>
    <w:p w14:paraId="452A2AE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36 - As propostas de alteração do presente Regulamento deverão ser submetidas ao Conselho Estadual de Honrarias e Mérito - CEHM, após anuência do Presidente da instituição.</w:t>
      </w:r>
    </w:p>
    <w:p w14:paraId="7DBC4F9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37 - Este decreto entra em vigor na data de sua publicação.</w:t>
      </w:r>
    </w:p>
    <w:p w14:paraId="3C45F06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7034B7D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4FBBE0E1"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70.714, DE 26 DE JUNHO DE 2026</w:t>
      </w:r>
    </w:p>
    <w:p w14:paraId="75AF082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Oficializa, sem ônus para os cofres públicos, a "Medalha Tiradentes", instituída pela Associação dos Subtenentes e Sargentos da Polícia Militar do Estado de São Paulo - ASSPM e dá providências correlatas.</w:t>
      </w:r>
    </w:p>
    <w:p w14:paraId="56D7C58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lastRenderedPageBreak/>
        <w:t>O GOVERNADOR DO ESTADO DE SÃO PAULO</w:t>
      </w:r>
      <w:r w:rsidRPr="003D1FCB">
        <w:rPr>
          <w:rFonts w:ascii="Helvetica" w:hAnsi="Helvetica" w:cs="Helvetica"/>
          <w:sz w:val="22"/>
          <w:szCs w:val="22"/>
        </w:rPr>
        <w:t>, no uso de suas atribuições legais e à vista da manifestação do Conselho Estadual de Honrarias e Mérito - CEHM,</w:t>
      </w:r>
    </w:p>
    <w:p w14:paraId="2EC0FF3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3D0CC06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I</w:t>
      </w:r>
    </w:p>
    <w:p w14:paraId="2D3DB87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Da Honraria  </w:t>
      </w:r>
    </w:p>
    <w:p w14:paraId="33DB461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1º - Fica oficializada, sem ônus aos cofres públicos, a “Medalha Tiradentes”, instituída pela Associação dos Subtenentes e Sargentos da Polícia Militar do Estado de São Paulo - ASSPM, que tem por objetivo reconhecer e galardoar personalidades civis ou militares, nacionais ou estrangeiras, que tenham prestado relevantes serviços em prol das causas defendidas pela Associação ou às instituições ligadas à segurança pública, de forma especial, àqueles que tenham se destacado pelo profissionalismo, espírito público e relevantes contribuições ao bem comum, ou que, de algum modo, tenham prestado relevantes serviços ao Estado de São Paulo e seu povo.</w:t>
      </w:r>
    </w:p>
    <w:p w14:paraId="7E1BA58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A “Medalha Tiradentes” poderá ser outorgada aos estandartes das organizações militares e instituições civis, nacionais e estrangeiras, que se tenham tornado credoras de homenagem especial por parte das organizações e instituições citadas no "caput".   </w:t>
      </w:r>
    </w:p>
    <w:p w14:paraId="05AB3F5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 “Medalha Tiradentes” poderá ser outorgada a título póstumo.  </w:t>
      </w:r>
    </w:p>
    <w:p w14:paraId="15A883F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2º - A “Medalha Tiradentes” tem a seguinte descrição heráldica:   </w:t>
      </w:r>
    </w:p>
    <w:p w14:paraId="7CDB01B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 - </w:t>
      </w:r>
      <w:proofErr w:type="gramStart"/>
      <w:r w:rsidRPr="003D1FCB">
        <w:rPr>
          <w:rFonts w:ascii="Helvetica" w:hAnsi="Helvetica" w:cs="Helvetica"/>
          <w:sz w:val="22"/>
          <w:szCs w:val="22"/>
        </w:rPr>
        <w:t>anverso</w:t>
      </w:r>
      <w:proofErr w:type="gramEnd"/>
      <w:r w:rsidRPr="003D1FCB">
        <w:rPr>
          <w:rFonts w:ascii="Helvetica" w:hAnsi="Helvetica" w:cs="Helvetica"/>
          <w:sz w:val="22"/>
          <w:szCs w:val="22"/>
        </w:rPr>
        <w:t>: escudo redondo de prata, bordado do mesmo metal; no abismo a efígie do patrono “Joaquim José da Silva Xavier”, voltado à destra, de prata;</w:t>
      </w:r>
    </w:p>
    <w:p w14:paraId="78DD3CF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II - </w:t>
      </w:r>
      <w:proofErr w:type="gramStart"/>
      <w:r w:rsidRPr="003D1FCB">
        <w:rPr>
          <w:rFonts w:ascii="Helvetica" w:hAnsi="Helvetica" w:cs="Helvetica"/>
          <w:sz w:val="22"/>
          <w:szCs w:val="22"/>
        </w:rPr>
        <w:t>verso</w:t>
      </w:r>
      <w:proofErr w:type="gramEnd"/>
      <w:r w:rsidRPr="003D1FCB">
        <w:rPr>
          <w:rFonts w:ascii="Helvetica" w:hAnsi="Helvetica" w:cs="Helvetica"/>
          <w:sz w:val="22"/>
          <w:szCs w:val="22"/>
        </w:rPr>
        <w:t xml:space="preserve">: escudo redondo de prata, bordado do mesmo metal; no abismo o Brasão de Armas da Associação dos Subtenentes e Sargentos da Polícia Militar do Estado de São Paulo; na bordadura os dizeres em caracteres versais maiúsculos “ASSOCIAÇÃO DOS SUBTENENTES E SARGENTOS”, em chefe, e “PMESP”, em </w:t>
      </w:r>
      <w:proofErr w:type="spellStart"/>
      <w:r w:rsidRPr="003D1FCB">
        <w:rPr>
          <w:rFonts w:ascii="Helvetica" w:hAnsi="Helvetica" w:cs="Helvetica"/>
          <w:sz w:val="22"/>
          <w:szCs w:val="22"/>
        </w:rPr>
        <w:t>contra-chefe</w:t>
      </w:r>
      <w:proofErr w:type="spellEnd"/>
      <w:r w:rsidRPr="003D1FCB">
        <w:rPr>
          <w:rFonts w:ascii="Helvetica" w:hAnsi="Helvetica" w:cs="Helvetica"/>
          <w:sz w:val="22"/>
          <w:szCs w:val="22"/>
        </w:rPr>
        <w:t>, separados por uma estrela de cinco pontas em cada lado;</w:t>
      </w:r>
    </w:p>
    <w:p w14:paraId="5A78C33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III- fita: a láurea pende de uma fita de gorgorão de seda </w:t>
      </w:r>
      <w:proofErr w:type="spellStart"/>
      <w:r w:rsidRPr="003D1FCB">
        <w:rPr>
          <w:rFonts w:ascii="Helvetica" w:hAnsi="Helvetica" w:cs="Helvetica"/>
          <w:sz w:val="22"/>
          <w:szCs w:val="22"/>
        </w:rPr>
        <w:t>chamalotada</w:t>
      </w:r>
      <w:proofErr w:type="spellEnd"/>
      <w:r w:rsidRPr="003D1FCB">
        <w:rPr>
          <w:rFonts w:ascii="Helvetica" w:hAnsi="Helvetica" w:cs="Helvetica"/>
          <w:sz w:val="22"/>
          <w:szCs w:val="22"/>
        </w:rPr>
        <w:t>, com palas das seguintes cores: a central de argento, ladeada de blau, argento, goles e argento; no topo, um passador retangular de prata com os dizeres, em caracteres versais maiúsculos, “MEDALHA TIRADENTES”; na base, um passador de prata em forma de divisa de três setas;</w:t>
      </w:r>
    </w:p>
    <w:p w14:paraId="65E52B8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IV - </w:t>
      </w:r>
      <w:proofErr w:type="gramStart"/>
      <w:r w:rsidRPr="003D1FCB">
        <w:rPr>
          <w:rFonts w:ascii="Helvetica" w:hAnsi="Helvetica" w:cs="Helvetica"/>
          <w:sz w:val="22"/>
          <w:szCs w:val="22"/>
        </w:rPr>
        <w:t>complementos</w:t>
      </w:r>
      <w:proofErr w:type="gramEnd"/>
      <w:r w:rsidRPr="003D1FCB">
        <w:rPr>
          <w:rFonts w:ascii="Helvetica" w:hAnsi="Helvetica" w:cs="Helvetica"/>
          <w:sz w:val="22"/>
          <w:szCs w:val="22"/>
        </w:rPr>
        <w:t xml:space="preserve"> da medalha:</w:t>
      </w:r>
    </w:p>
    <w:p w14:paraId="23C4D0F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 miniatura: a miniatura da medalha possui as mesmas características da medalha em escala reduzida;</w:t>
      </w:r>
    </w:p>
    <w:p w14:paraId="50922AB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b) roseta: escudo redondo filetado de prata, com palas das seguintes cores, da destra para sinistra: argento, blau, argento, goles e argento; sobreposto ao contra chefe, o triângulo do Brasão de Armas da Associação dos Subtenentes e Sargentos da Polícia Militar do Estado de São Paulo, de prata;</w:t>
      </w:r>
    </w:p>
    <w:p w14:paraId="127C854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c) barreta: escudo retangular filetado de prata, com palas das seguintes cores: a central de argento, ladeada de blau, argento, goles e argento; no coração, o triângulo do Brasão de Armas da Associação dos Subtenentes e Sargentos da Polícia Militar do Estado de São Paulo, de prata.</w:t>
      </w:r>
    </w:p>
    <w:p w14:paraId="4E12628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Artigo 3º - A “Medalha Tiradentes” tem a seguinte descrição técnica:   </w:t>
      </w:r>
    </w:p>
    <w:p w14:paraId="325B2F3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 - </w:t>
      </w:r>
      <w:proofErr w:type="gramStart"/>
      <w:r w:rsidRPr="003D1FCB">
        <w:rPr>
          <w:rFonts w:ascii="Helvetica" w:hAnsi="Helvetica" w:cs="Helvetica"/>
          <w:sz w:val="22"/>
          <w:szCs w:val="22"/>
        </w:rPr>
        <w:t>padrões</w:t>
      </w:r>
      <w:proofErr w:type="gramEnd"/>
      <w:r w:rsidRPr="003D1FCB">
        <w:rPr>
          <w:rFonts w:ascii="Helvetica" w:hAnsi="Helvetica" w:cs="Helvetica"/>
          <w:sz w:val="22"/>
          <w:szCs w:val="22"/>
        </w:rPr>
        <w:t>: Prata - Metal prateado. Argento - Branco (RGB 254; 254; 254 - CMYK 0; 0; 0; 0). Goles - Vermelho (RGB 259; 51; 64 - CMYK 0; 100; 100; 0). Blau - Azul (RGB 1; 33; 105 - CMYK 100; 87; 20; 51);</w:t>
      </w:r>
    </w:p>
    <w:p w14:paraId="6F2FE83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II - </w:t>
      </w:r>
      <w:proofErr w:type="gramStart"/>
      <w:r w:rsidRPr="003D1FCB">
        <w:rPr>
          <w:rFonts w:ascii="Helvetica" w:hAnsi="Helvetica" w:cs="Helvetica"/>
          <w:sz w:val="22"/>
          <w:szCs w:val="22"/>
        </w:rPr>
        <w:t>significados e referências</w:t>
      </w:r>
      <w:proofErr w:type="gramEnd"/>
      <w:r w:rsidRPr="003D1FCB">
        <w:rPr>
          <w:rFonts w:ascii="Helvetica" w:hAnsi="Helvetica" w:cs="Helvetica"/>
          <w:sz w:val="22"/>
          <w:szCs w:val="22"/>
        </w:rPr>
        <w:t>: formato do escudo redondo: proteção dos valores basilares de coragem, patriotismo, sacrifício e liberdade. Prata: humildade, verdade, integridade e vitória por meio da firmeza de tais valores. Efígie voltada à destra: em direção à nobreza de seus valores. No Brasão de Armas: cada aresta do triângulo representa uma esfera da Administração Pública; o lema “Ordem e Disciplina” representa o sentimento básico dos Sargentos da Polícia Militar; os ramos de café representam a fonte de riqueza da pátria; e a estrela de cinco pontas representa o espírito de unificação nacional que ilumina e orienta a senda da Entidade. Argento, blau e goles: representam a influência francesa na Polícia Militar, que foi fundamental para a estruturação e modernização das forças de segurança;</w:t>
      </w:r>
    </w:p>
    <w:p w14:paraId="1BED450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III- proporções:</w:t>
      </w:r>
    </w:p>
    <w:p w14:paraId="787DE18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 medalha: escudo redondo de 35 mm (trinta e cinco milímetros) de diâmetro; bordadura de 1,5 mm (um milímetro e meio) de largura e 1 mm (um milímetro) de alto-relevo; efígie de 28 mm (vinte e oito milímetros) de comprimento, 31 mm (trinta e um milímetros) de altura e 1 mm (um milímetro) de alto-relevo; bordadura de 3 mm (três milímetros) de largura e 1 mm (um milímetro) de alto-relevo, com as inscrições “ASSOCIAÇÃO DOS SUBTENENTES E SARGENTOS” e “PMESP” em fonte </w:t>
      </w:r>
      <w:proofErr w:type="spellStart"/>
      <w:r w:rsidRPr="003D1FCB">
        <w:rPr>
          <w:rFonts w:ascii="Helvetica" w:hAnsi="Helvetica" w:cs="Helvetica"/>
          <w:sz w:val="22"/>
          <w:szCs w:val="22"/>
        </w:rPr>
        <w:t>Copperplate</w:t>
      </w:r>
      <w:proofErr w:type="spellEnd"/>
      <w:r w:rsidRPr="003D1FCB">
        <w:rPr>
          <w:rFonts w:ascii="Helvetica" w:hAnsi="Helvetica" w:cs="Helvetica"/>
          <w:sz w:val="22"/>
          <w:szCs w:val="22"/>
        </w:rPr>
        <w:t xml:space="preserve"> </w:t>
      </w:r>
      <w:proofErr w:type="spellStart"/>
      <w:r w:rsidRPr="003D1FCB">
        <w:rPr>
          <w:rFonts w:ascii="Helvetica" w:hAnsi="Helvetica" w:cs="Helvetica"/>
          <w:sz w:val="22"/>
          <w:szCs w:val="22"/>
        </w:rPr>
        <w:t>Gothic</w:t>
      </w:r>
      <w:proofErr w:type="spellEnd"/>
      <w:r w:rsidRPr="003D1FCB">
        <w:rPr>
          <w:rFonts w:ascii="Helvetica" w:hAnsi="Helvetica" w:cs="Helvetica"/>
          <w:sz w:val="22"/>
          <w:szCs w:val="22"/>
        </w:rPr>
        <w:t xml:space="preserve"> Bold, tamanho 7, e 1 mm (um milímetro) de baixo-relevo; estrelas de 2 mm (dois milímetros) de diâmetro e 1 mm (um milímetro) de baixo-relevo; escudo do Brasão de Armas da Associação dos Subtenentes e Sargentos da Polícia Militar do Estado de São Paulo de 27 mm (vinte e sete milímetros) de comprimento e altura e 1 mm (um milímetro) de alto-relevo. Fita: comprimento total de 45 mm (quarenta e cinco milímetros) e largura total de 35 mm (trinta e cinco milímetros); largura das palas: central de argento de 19 mm (dezenove milímetros); laterais de blau, argento e goles de 2 mm milímetros cada; passador superior de 35 mm (trinta e cinco milímetros) de comprimento e 8 mm (oito milímetros) de altura, bordado de 0,5 mm (meio milímetro) de largura e 1 mm (um milímetro) de alto-relevo; dizeres “MEDALHA TIRADENTES”, em fonte </w:t>
      </w:r>
      <w:proofErr w:type="spellStart"/>
      <w:r w:rsidRPr="003D1FCB">
        <w:rPr>
          <w:rFonts w:ascii="Helvetica" w:hAnsi="Helvetica" w:cs="Helvetica"/>
          <w:sz w:val="22"/>
          <w:szCs w:val="22"/>
        </w:rPr>
        <w:t>Copperplate</w:t>
      </w:r>
      <w:proofErr w:type="spellEnd"/>
      <w:r w:rsidRPr="003D1FCB">
        <w:rPr>
          <w:rFonts w:ascii="Helvetica" w:hAnsi="Helvetica" w:cs="Helvetica"/>
          <w:sz w:val="22"/>
          <w:szCs w:val="22"/>
        </w:rPr>
        <w:t xml:space="preserve"> </w:t>
      </w:r>
      <w:proofErr w:type="spellStart"/>
      <w:r w:rsidRPr="003D1FCB">
        <w:rPr>
          <w:rFonts w:ascii="Helvetica" w:hAnsi="Helvetica" w:cs="Helvetica"/>
          <w:sz w:val="22"/>
          <w:szCs w:val="22"/>
        </w:rPr>
        <w:t>Gothic</w:t>
      </w:r>
      <w:proofErr w:type="spellEnd"/>
      <w:r w:rsidRPr="003D1FCB">
        <w:rPr>
          <w:rFonts w:ascii="Helvetica" w:hAnsi="Helvetica" w:cs="Helvetica"/>
          <w:sz w:val="22"/>
          <w:szCs w:val="22"/>
        </w:rPr>
        <w:t xml:space="preserve"> Bold, tamanho 7, e 1mm (um milímetro) de alto-relevo; passador inferior de 35 mm (trinta e cinco milímetros) e 6 mm (seis milímetros) de altura, e setas de 1,5 mm (um milímetro e meio) de altura e 1 mm (um milímetro) de alto-relevo;</w:t>
      </w:r>
    </w:p>
    <w:p w14:paraId="1040E20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b) miniatura: insígnia de 20 mm (vinte milímetros) de comprimento e de altura; fita com comprimento total de 40 mm (quarenta milímetros) de comprimento por 20 mm (vinte milímetros) de largura; com todos os detalhes nas mesmas proporções da medalha;</w:t>
      </w:r>
    </w:p>
    <w:p w14:paraId="242C5AE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c) roseta: escudo redondo com 10 mm (dez milímetros) de diâmetro e perfilado de 0,5 mm (meio milímetro); largura da pala central de argento e palas laterais de blau e goles de 2 mm (dois milímetros) cada; palas laterais de argento e 1,5 mm (um e meio milímetro) cada; triângulo do Brasão de Armas de 10 mm (dez milímetros) de comprimento, 7 mm (sete milímetros) de altura e 1 mm (um milímetro) de alto-relevo;</w:t>
      </w:r>
    </w:p>
    <w:p w14:paraId="54A7E50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 barreta: comprimento total de 35 mm (trinta e cinco milímetros) e altura de 10 mm (dez milímetros), filetado de 0,5 mm (meio milímetro); largura das palas: central de argento de 18 mm (dezoito milímetros); laterais de blau, argento e goles de 2 mm milímetros cada; triângulo do Brasão de Armas de 14 mm (catorze milímetros) de comprimento, 9 mm (nove milímetros) de altura e 1 mm (um milímetro) de alto-relevo;</w:t>
      </w:r>
    </w:p>
    <w:p w14:paraId="480ADFB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 xml:space="preserve">IV - </w:t>
      </w:r>
      <w:proofErr w:type="gramStart"/>
      <w:r w:rsidRPr="003D1FCB">
        <w:rPr>
          <w:rFonts w:ascii="Helvetica" w:hAnsi="Helvetica" w:cs="Helvetica"/>
          <w:sz w:val="22"/>
          <w:szCs w:val="22"/>
        </w:rPr>
        <w:t>diploma</w:t>
      </w:r>
      <w:proofErr w:type="gramEnd"/>
      <w:r w:rsidRPr="003D1FCB">
        <w:rPr>
          <w:rFonts w:ascii="Helvetica" w:hAnsi="Helvetica" w:cs="Helvetica"/>
          <w:sz w:val="22"/>
          <w:szCs w:val="22"/>
        </w:rPr>
        <w:t>: o diploma terá as características e dizeres a serem estabelecidos pela Associação dos Subtenentes e Sargentos da Polícia Militar do Estado de São Paulo - ASSPM, conforme orientações técnicas do Conselho Estadual de Honrarias e Mérito - CEHM, devendo possuir obrigatoriamente as seguintes informações:   </w:t>
      </w:r>
    </w:p>
    <w:p w14:paraId="6436427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 anverso: nome da honraria; nome completo do(a) agraciado(a); nome da instituição; número do decreto de oficialização; local, data e assinatura do Grão-Mestre e do Chanceler da instituição;   </w:t>
      </w:r>
    </w:p>
    <w:p w14:paraId="10A0527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b) verso: dados de registro do diploma na Instituição (livro e página/sequência); chancela de registro do diploma junto ao Conselho Estadual de Honrarias e Mérito - CEHM.</w:t>
      </w:r>
    </w:p>
    <w:p w14:paraId="7187FEB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II</w:t>
      </w:r>
    </w:p>
    <w:p w14:paraId="09436C6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Da Chancelaria e da Comissão de Outorgas  </w:t>
      </w:r>
    </w:p>
    <w:p w14:paraId="7AA26EA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4º - A Chancelaria é composta pelo Grão-Mestre, pelo Chanceler, pelo Vice-Chanceler e pela Comissão de Outorgas.  </w:t>
      </w:r>
    </w:p>
    <w:p w14:paraId="447AEDB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 § 1º - </w:t>
      </w:r>
      <w:proofErr w:type="spellStart"/>
      <w:r w:rsidRPr="003D1FCB">
        <w:rPr>
          <w:rFonts w:ascii="Helvetica" w:hAnsi="Helvetica" w:cs="Helvetica"/>
          <w:sz w:val="22"/>
          <w:szCs w:val="22"/>
        </w:rPr>
        <w:t>Heraldicamente</w:t>
      </w:r>
      <w:proofErr w:type="spellEnd"/>
      <w:r w:rsidRPr="003D1FCB">
        <w:rPr>
          <w:rFonts w:ascii="Helvetica" w:hAnsi="Helvetica" w:cs="Helvetica"/>
          <w:sz w:val="22"/>
          <w:szCs w:val="22"/>
        </w:rPr>
        <w:t>, o Presidente da Associação dos Subtenentes e Sargentos da Polícia Militar do Estado de São Paulo - ASSPM será o Grão-Mestre, o qual indicará o Chanceler, o Vice-Chanceler e o Presidente da Comissão de Outorgas.</w:t>
      </w:r>
    </w:p>
    <w:p w14:paraId="3AFDFCB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Uma vez instituída por decreto estadual, o Governador do Estado de São Paulo passará a ser Grão-Mestre Honorário e o Presidente do Conselho Estadual de Honrarias e Mérito - CEHM passará a ser o Chanceler Honorário desta honraria.  </w:t>
      </w:r>
    </w:p>
    <w:p w14:paraId="3CD4C8A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5º - A Comissão de Outorgas será composta pelo seu Presidente e por membros da Associação dos Subtenentes e Sargentos da Polícia Militar do Estado de São Paulo - ASSPM, escolhidos pelo Grão-Mestre.</w:t>
      </w:r>
    </w:p>
    <w:p w14:paraId="4A22962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O número total de membros da Comissão de Outorgas, incluindo seu Presidente, deverá ser ímpar, a fim de evitar empates nas votações.  </w:t>
      </w:r>
    </w:p>
    <w:p w14:paraId="2BE6DD5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III</w:t>
      </w:r>
    </w:p>
    <w:p w14:paraId="52C6FD0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Da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w:t>
      </w:r>
    </w:p>
    <w:p w14:paraId="36E67B0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6º - 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é mantida pela Chancelaria, sendo composta pelo Grão-Mestre, pelo Chanceler, pelo Presidente da Comissão de Outorgas, pelos demais membros da Comissão e seus suplentes, bem como pelo Presidente do Conselho Estadual de Honrarias e Mérito - CEHM. </w:t>
      </w:r>
    </w:p>
    <w:p w14:paraId="430B2BF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Chanceler, indicado pelo Grão-Mestre, é o guardião da Fonte de Honra no âmbito da instituição.  </w:t>
      </w:r>
    </w:p>
    <w:p w14:paraId="1EA35E5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O Presidente do Conselho Estadual de Honrarias e Mérito - CEHM é o guardião da Fonte de Honra no Estado de São Paulo.  </w:t>
      </w:r>
    </w:p>
    <w:p w14:paraId="7C66990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7º - O acendimento da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deverá ser realizado antes da primeira cerimônia oficial de outorga da honraria, no mesmo ato em que ocorrer a posse da Comissão de Outorgas, observando-se a seguinte ordem de agraciamento:   </w:t>
      </w:r>
    </w:p>
    <w:p w14:paraId="070A6E1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 xml:space="preserve">I - </w:t>
      </w:r>
      <w:proofErr w:type="gramStart"/>
      <w:r w:rsidRPr="003D1FCB">
        <w:rPr>
          <w:rFonts w:ascii="Helvetica" w:hAnsi="Helvetica" w:cs="Helvetica"/>
          <w:sz w:val="22"/>
          <w:szCs w:val="22"/>
        </w:rPr>
        <w:t>o</w:t>
      </w:r>
      <w:proofErr w:type="gramEnd"/>
      <w:r w:rsidRPr="003D1FCB">
        <w:rPr>
          <w:rFonts w:ascii="Helvetica" w:hAnsi="Helvetica" w:cs="Helvetica"/>
          <w:sz w:val="22"/>
          <w:szCs w:val="22"/>
        </w:rPr>
        <w:t xml:space="preserve"> Presidente da Associação dos Subtenentes e Sargentos da Polícia Militar do Estado de São Paulo - ASSPM, na qualidade de Grão-Mestre, agraciará o Presidente do Conselho Estadual de Honrarias e Mérito - CEHM; </w:t>
      </w:r>
    </w:p>
    <w:p w14:paraId="362DAD8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II - </w:t>
      </w:r>
      <w:proofErr w:type="gramStart"/>
      <w:r w:rsidRPr="003D1FCB">
        <w:rPr>
          <w:rFonts w:ascii="Helvetica" w:hAnsi="Helvetica" w:cs="Helvetica"/>
          <w:sz w:val="22"/>
          <w:szCs w:val="22"/>
        </w:rPr>
        <w:t>o</w:t>
      </w:r>
      <w:proofErr w:type="gramEnd"/>
      <w:r w:rsidRPr="003D1FCB">
        <w:rPr>
          <w:rFonts w:ascii="Helvetica" w:hAnsi="Helvetica" w:cs="Helvetica"/>
          <w:sz w:val="22"/>
          <w:szCs w:val="22"/>
        </w:rPr>
        <w:t xml:space="preserve"> Presidente do Conselho Estadual de Honrarias e Mérito - CEHM agraciará o Grão-Mestre; </w:t>
      </w:r>
    </w:p>
    <w:p w14:paraId="11674A6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III- o Presidente da Associação dos Subtenentes e Sargentos da Polícia Militar do Estado de São Paulo - ASSPM, na qualidade de Grão-Mestre, agraciará o Chanceler e o Vice-Chanceler;  </w:t>
      </w:r>
    </w:p>
    <w:p w14:paraId="429EC90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IV - </w:t>
      </w:r>
      <w:proofErr w:type="gramStart"/>
      <w:r w:rsidRPr="003D1FCB">
        <w:rPr>
          <w:rFonts w:ascii="Helvetica" w:hAnsi="Helvetica" w:cs="Helvetica"/>
          <w:sz w:val="22"/>
          <w:szCs w:val="22"/>
        </w:rPr>
        <w:t>o</w:t>
      </w:r>
      <w:proofErr w:type="gramEnd"/>
      <w:r w:rsidRPr="003D1FCB">
        <w:rPr>
          <w:rFonts w:ascii="Helvetica" w:hAnsi="Helvetica" w:cs="Helvetica"/>
          <w:sz w:val="22"/>
          <w:szCs w:val="22"/>
        </w:rPr>
        <w:t xml:space="preserve"> Chanceler agraciará o Presidente e os membros da Comissão de Outorgas.</w:t>
      </w:r>
    </w:p>
    <w:p w14:paraId="6094044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agraciamento na condição de integrante da Fonte de Honra afasta a possibilidade de agraciamento por mérito na mesma honraria.  </w:t>
      </w:r>
    </w:p>
    <w:p w14:paraId="29755B6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Todos os atos da Chancelaria devem ser registrados no Livro de Ouro, com as respectivas assinaturas.  </w:t>
      </w:r>
    </w:p>
    <w:p w14:paraId="16416EE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8º - Uma vez acesa 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caberá ao Chanceler zelar por sua manutenção nos casos de alteração da composição da Chancelaria, promovendo o respectivo acendimento da Fonte de Honra ao novo membro.  </w:t>
      </w:r>
    </w:p>
    <w:p w14:paraId="6748ECA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9º - Caso a honraria permaneça por longo período sem ser outorgada e/ou nos casos em que a Comissão de Outorgas seja dissolvida, será necessário realizar novo acendimento da Fonte de Honra (Fons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conforme previsto no artigo 7º deste decreto.  </w:t>
      </w:r>
    </w:p>
    <w:p w14:paraId="73ACE21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IV</w:t>
      </w:r>
    </w:p>
    <w:p w14:paraId="4A69A6F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Do Direito de Honra (Jus </w:t>
      </w:r>
      <w:proofErr w:type="spellStart"/>
      <w:r w:rsidRPr="003D1FCB">
        <w:rPr>
          <w:rFonts w:ascii="Helvetica" w:hAnsi="Helvetica" w:cs="Helvetica"/>
          <w:sz w:val="22"/>
          <w:szCs w:val="22"/>
        </w:rPr>
        <w:t>Honorum</w:t>
      </w:r>
      <w:proofErr w:type="spellEnd"/>
      <w:r w:rsidRPr="003D1FCB">
        <w:rPr>
          <w:rFonts w:ascii="Helvetica" w:hAnsi="Helvetica" w:cs="Helvetica"/>
          <w:sz w:val="22"/>
          <w:szCs w:val="22"/>
        </w:rPr>
        <w:t>)  </w:t>
      </w:r>
    </w:p>
    <w:p w14:paraId="5237A7F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10 - As indicações ordinárias para a concessão da honraria serão dirigidas à Comissão de Outorgas, em formulário próprio, e deverão ser acompanhadas do respectivo perfil da personalidade indicada, seja pessoa física ou pessoa jurídica, bem como das razões que as justifiquem.  </w:t>
      </w:r>
    </w:p>
    <w:p w14:paraId="3C32FB0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mesmo procedimento deve ser observado para as outorgas a título póstumo.  </w:t>
      </w:r>
    </w:p>
    <w:p w14:paraId="0AD52F0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As indicações político-estratégicas formuladas pelo Grão-Mestre são aceitas independente do cumprimento do disposto no "caput", devendo, contudo, ser acompanhadas da respectiva justificativa.  </w:t>
      </w:r>
    </w:p>
    <w:p w14:paraId="2F79360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11 - A Comissão de Outorgas deverá analisar todas as indicações, a fim de verificar a conduta ilibada das personalidades indicadas e o adequado enquadramento de seu perfil e da respectiva justificativa aos objetivos e ao espírito da honraria.  </w:t>
      </w:r>
    </w:p>
    <w:p w14:paraId="581B276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militar do Estado indicado deverá, se Praça, estar classificado, no mínimo, no comportamento "bom" e, se Oficial, não ter sido punido pela prática de falta grave, ou, em qualquer caso, não ter sido punido pela prática de faltas atentatórias às instituições ou ao Estado, aos direitos humanos fundamentais, ou de natureza desonrosa.</w:t>
      </w:r>
    </w:p>
    <w:p w14:paraId="24C45BD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 2º - O Presidente da Comissão de Outorgas deverá encaminhar ao Conselho Estadual de Honrarias e Mérito - CEHM a relação dos indicados aprovados, acompanhada de seus respectivos perfis, para apreciação "ad referendum".  </w:t>
      </w:r>
    </w:p>
    <w:p w14:paraId="1C04E9E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12 - Os assuntos submetidos à votação serão resolvidos por maioria simples de votos, levando-se em consideração o número de membros presentes e participantes da votação, ou seja, mais da metade dos votantes ou, no caso de haver dispersão de votos, o maior resultado obtido na votação.</w:t>
      </w:r>
    </w:p>
    <w:p w14:paraId="038E1AB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Presidente da Comissão de Outorgas terá voto de qualidade no caso de empate.   </w:t>
      </w:r>
    </w:p>
    <w:p w14:paraId="7DA473A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O silêncio do Conselho Estadual de Honrarias e Mérito - CEHM, no exercício de seu direito de veto total ou parcial da relação de indicados, implicará aceitação tácita da proposta encaminhada.  </w:t>
      </w:r>
    </w:p>
    <w:p w14:paraId="28F5302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13 - A medalha será outorgada pelo Grão-Mestre, mediante proposta da Comissão de Outorgas.</w:t>
      </w:r>
    </w:p>
    <w:p w14:paraId="6144E61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14 - Aprovado o ato concessório da honraria, a Comissão de Outorgas providenciará a lavratura do respectivo diploma, que será assinado pelo Grão-Mestre e pelo Chanceler.</w:t>
      </w:r>
    </w:p>
    <w:p w14:paraId="2B3ADFD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15 - Compete à Comissão de Outorgas providenciar o envio do ofício do Grão-Mestre ao indicado, bem como obter a confirmação de sua anuência em comparecer à cerimônia de agraciamento.  </w:t>
      </w:r>
    </w:p>
    <w:p w14:paraId="0CAAD1E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Caso o indicado, por motivos pessoais, decline do recebimento da honraria, deverá encaminhar carta formalizando sua não anuência.  </w:t>
      </w:r>
    </w:p>
    <w:p w14:paraId="1043D36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16 - É de responsabilidade da Comissão de Outorgas o registro de todos os atos praticados, bem como dos resultados das votações e das manifestações do Grão-Mestre, no Livro de Ouro.  </w:t>
      </w:r>
    </w:p>
    <w:p w14:paraId="1512D92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A relação contendo os nomes de todos os indicados aprovados, bem como as datas previstas para as respectivas outorgas, deverá ser registrada em controle próprio e separado, permanecendo no Livro de Ouro apenas o registro dos atos oficiais.  </w:t>
      </w:r>
    </w:p>
    <w:p w14:paraId="0F20D3B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17 - Perderá o direito ao uso da condecoração, bem como deixará de fazer jus à honraria, aquele que vier a ser condenado à pena privativa de liberdade ou que praticar qualquer ato incompatível com a dignidade ou com o espírito da honraria.  </w:t>
      </w:r>
    </w:p>
    <w:p w14:paraId="79667ED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V</w:t>
      </w:r>
    </w:p>
    <w:p w14:paraId="6C1E331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Do Registro e das Chancelas Oficiais dos Diplomas  </w:t>
      </w:r>
    </w:p>
    <w:p w14:paraId="5D9AB96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18 - O agraciamento por meio da outorga da honraria possui caráter personalíssimo e intransferível, sendo o diploma o documento formal e oficial que atesta sua autenticidade.  </w:t>
      </w:r>
    </w:p>
    <w:p w14:paraId="13C8236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O diploma será expedido uma única vez. Em caso de extravio, poderá ser emitida carta oficial da instituição ratificando a autenticidade do agraciamento e informando os respectivos dados de registro.  </w:t>
      </w:r>
    </w:p>
    <w:p w14:paraId="0002DE9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19 - Conforme previsto no artigo 3º, inciso IV, alínea “b”, deste decreto, compete à Comissão de Outorgas manter o controle dos agraciados, indicando </w:t>
      </w:r>
      <w:r w:rsidRPr="003D1FCB">
        <w:rPr>
          <w:rFonts w:ascii="Helvetica" w:hAnsi="Helvetica" w:cs="Helvetica"/>
          <w:sz w:val="22"/>
          <w:szCs w:val="22"/>
        </w:rPr>
        <w:lastRenderedPageBreak/>
        <w:t>o número do Livro e o número da Página ou Sequência em que cada personalidade foi registrada.  </w:t>
      </w:r>
    </w:p>
    <w:p w14:paraId="09230FB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As informações mencionadas no "caput" deverão constar no verso de cada diploma.  </w:t>
      </w:r>
    </w:p>
    <w:p w14:paraId="211EC1C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 Comissão de Outorgas deverá manter os registros atualizados e disponíveis para fiscalização pelo Conselho Estadual de Honrarias e Mérito - CEHM.  </w:t>
      </w:r>
    </w:p>
    <w:p w14:paraId="33FD2FA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20 - É obrigatório o envio da relação de agraciados, acompanhada do resumo do perfil de cada personalidade, ao Conselho Estadual de Honrarias e Mérito - CEHM, para a emissão da chancela oficial numerada a ser aposta no verso do diploma.  </w:t>
      </w:r>
    </w:p>
    <w:p w14:paraId="131B0A0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A recusa do Conselho Estadual de Honrarias e Mérito - CEHM em registrar o diploma, mediante a emissão da respectiva chancela oficial numerada, implicará o cancelamento da indicação.  </w:t>
      </w:r>
    </w:p>
    <w:p w14:paraId="0F5C133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 Comissão de Outorgas deverá encaminhar a relação de agraciados para emissão das chancelas oficiais numeradas com antecedência mínima de 7 (sete) dias úteis.  </w:t>
      </w:r>
    </w:p>
    <w:p w14:paraId="5A59338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3º - A realização de cerimônia de outorga sem a chancela oficial numerada constitui falta grave e implicará a aplicação das sanções previstas no Código de Ética e Conduta do Conselho Estadual de Honrarias e Mérito - CEHM. </w:t>
      </w:r>
    </w:p>
    <w:p w14:paraId="2B1B0ED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VI</w:t>
      </w:r>
    </w:p>
    <w:p w14:paraId="4814786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Das Cerimônias de Outorga  </w:t>
      </w:r>
    </w:p>
    <w:p w14:paraId="545B4F9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21 - A entrega das medalhas será realizada, anualmente, em solenidade pública, preferencialmente na data de 20 de outubro, na presença do Grão-Mestre.</w:t>
      </w:r>
    </w:p>
    <w:p w14:paraId="4E096E0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O Conselho Estadual de Honrarias e Mérito - CEHM deverá ser notificado, com antecedência sobre o local, a data e a hora da cerimônia, para que possa fazer-se representar.  </w:t>
      </w:r>
    </w:p>
    <w:p w14:paraId="5AD0083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 Chancelaria poderá realizar cerimônias em datas diversas da data magna, devendo observar todas as orientações e recomendações de cerimonial heráldico expedidas pelo Conselho Estadual de Honrarias e Mérito - CEHM. </w:t>
      </w:r>
    </w:p>
    <w:p w14:paraId="79D927B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22 - A imposição física da honraria será realizada, preferencialmente, pelo Grão-Mestre e pelo Chanceler, podendo ambos ser representados por membros da Comissão de Outorgas.  </w:t>
      </w:r>
    </w:p>
    <w:p w14:paraId="1AD54E4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1º - Deverão ser observadas as orientações do Conselho Estadual de Honrarias e Mérito - CEHM quanto à forma correta de imposição das honrarias.  </w:t>
      </w:r>
    </w:p>
    <w:p w14:paraId="0427E51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2º - As outorgas a título póstumo, bem como aquelas realizadas por intermédio de representantes, deverão ser efetuadas mediante entrega, em mãos, do conjunto da honraria ao respectivo representante.  </w:t>
      </w:r>
    </w:p>
    <w:p w14:paraId="098B5B4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3º - A outorga destinada a pessoas jurídicas deverá ser realizada mediante a imposição física da honraria no estandarte da instituição agraciada ou com a entrega do conjunto da honraria ao representante.  </w:t>
      </w:r>
    </w:p>
    <w:p w14:paraId="423A4D3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23 - O padrão mínimo de indumentária para participação na cerimônia será o traje passeio completo, ou seus equivalentes nos uniformes militares.  </w:t>
      </w:r>
    </w:p>
    <w:p w14:paraId="51B0682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Parágrafo único - Os agraciados devem ser orientados a comparecer ao evento sem o uso de outras condecorações (</w:t>
      </w:r>
      <w:proofErr w:type="spellStart"/>
      <w:r w:rsidRPr="003D1FCB">
        <w:rPr>
          <w:rFonts w:ascii="Helvetica" w:hAnsi="Helvetica" w:cs="Helvetica"/>
          <w:sz w:val="22"/>
          <w:szCs w:val="22"/>
        </w:rPr>
        <w:t>heraldicamente</w:t>
      </w:r>
      <w:proofErr w:type="spellEnd"/>
      <w:r w:rsidRPr="003D1FCB">
        <w:rPr>
          <w:rFonts w:ascii="Helvetica" w:hAnsi="Helvetica" w:cs="Helvetica"/>
          <w:sz w:val="22"/>
          <w:szCs w:val="22"/>
        </w:rPr>
        <w:t xml:space="preserve"> nus).  </w:t>
      </w:r>
    </w:p>
    <w:p w14:paraId="77989D1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SEÇÃO VII</w:t>
      </w:r>
    </w:p>
    <w:p w14:paraId="34CEB3E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Disposições Finais  </w:t>
      </w:r>
    </w:p>
    <w:p w14:paraId="78D7676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24 - É vedada a comercialização da honraria, sob pena de revogação do ato de oficialização.</w:t>
      </w:r>
    </w:p>
    <w:p w14:paraId="7AA78C4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Parágrafo único - As normas de ética e de conduta, bem como as sanções aplicáveis em caso de desvios, são aquelas previstas no Código de Ética e Conduta do Conselho Estadual de Honrarias e Mérito - CEHM.</w:t>
      </w:r>
    </w:p>
    <w:p w14:paraId="08BD44F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25 - Na hipótese da extinção desta condecoração, no todo ou em parte, seus cunhos, exemplares e complementos remanescentes, serão recolhidos ao Conselho Estadual de Honrarias e Mérito - CEHM, sem ônus para os cofres públicos.   </w:t>
      </w:r>
    </w:p>
    <w:p w14:paraId="600B114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26 - As propostas de alteração do presente Regulamento deverão ser submetidas ao Conselho Estadual de Honrarias e Mérito - CEHM, após anuência da Associação dos Subtenentes e Sargentos da Polícia Militar do Estado de São Paulo - ASSPM.</w:t>
      </w:r>
    </w:p>
    <w:p w14:paraId="23A33D1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27 - Este decreto entra em vigor na data de sua publicação.</w:t>
      </w:r>
    </w:p>
    <w:p w14:paraId="486C7DB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794F27E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1D2EF94C"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70.715, DE 26 DE JUNHO DE 2026</w:t>
      </w:r>
    </w:p>
    <w:p w14:paraId="2E1EAA4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Altera os Anexos II e III do Decreto nº 69.333, de 29 de janeiro de 2025, que aprova a Estrutura Organizacional e o Quadro Demonstrativo dos Cargos em Comissão e das Funções de Confiança da Secretaria de Ciência, Tecnologia e Inovação.</w:t>
      </w:r>
    </w:p>
    <w:p w14:paraId="6977658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w:t>
      </w:r>
    </w:p>
    <w:p w14:paraId="247F7A1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497B69B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1º - Os Anexos II e III do Decreto nº 69.333, de 29 de janeiro de 2025, ficam substituídos, respectivamente, pelos Anexos I e II deste decreto.</w:t>
      </w:r>
    </w:p>
    <w:p w14:paraId="1E94905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2º - Este decreto entra em vigor no primeiro dia do mês subsequente ao término do prazo de 30 (trinta) dias, contado da data de sua publicação.</w:t>
      </w:r>
    </w:p>
    <w:p w14:paraId="447320A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154E6811" w14:textId="72DCF045"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“OBS.: ANEXOS CONSTANTES PAA DOWNLOAD”</w:t>
      </w:r>
    </w:p>
    <w:p w14:paraId="1B1E7F6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52E067E2"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70.716, DE 26 DE JUNHO DE 2026</w:t>
      </w:r>
    </w:p>
    <w:p w14:paraId="05FE1A4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abertura de crédito suplementar ao Orçamento Fiscal na Secretaria da Educação, visando ao atendimento de Despesas Correntes e de Capital.</w:t>
      </w:r>
    </w:p>
    <w:p w14:paraId="0041E3B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7AC8B9F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lastRenderedPageBreak/>
        <w:t>Decreta:</w:t>
      </w:r>
    </w:p>
    <w:p w14:paraId="0194241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R$ 6.468.121,00 (seis milhões, quatrocentos e sessenta e oito mil, cento e vinte e um reais), suplementar ao orçamento da Secretaria da Educação,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2B38332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260E777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Este decreto entra em vigor na data de sua publicação.</w:t>
      </w:r>
    </w:p>
    <w:p w14:paraId="140A0CF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609F9A02" w14:textId="10A44E3D" w:rsidR="00A11A52"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2084338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3351DE8A"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70.717, DE 26 DE JUNHO DE 2026</w:t>
      </w:r>
    </w:p>
    <w:p w14:paraId="66D32F6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 abertura de crédito suplementar ao Orçamento Fiscal na Secretaria da Segurança Pública, visando ao atendimento de Despesas de Capital.</w:t>
      </w:r>
    </w:p>
    <w:p w14:paraId="4ECE18A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5395564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231C9D5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R$ 9.574.681,00 (nove milhões, quinhentos e setenta e quatro mil, seiscentos e oitenta e um reais), suplementar ao orçamento da Secretaria da Segurança Pública,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1BCC01F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7C7557B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3CB4187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641C9F5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391AD42E" w14:textId="4102D2F9" w:rsidR="00A11A52"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049B861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4E2E2883"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70.718, DE 26 DE JUNHO DE 2026</w:t>
      </w:r>
    </w:p>
    <w:p w14:paraId="5BD5150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abertura de crédito suplementar ao Orçamento Fiscal na Secretaria da Segurança Pública, visando ao atendimento de Despesas de Capital.</w:t>
      </w:r>
    </w:p>
    <w:p w14:paraId="1894E63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2351A88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0EBBDC6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 xml:space="preserve">Artigo 1° - Fica aberto um crédito de R$ 3.400.000,00 (três milhões e quatrocentos mil reais), suplementar ao orçamento da Secretaria da Segurança Pública,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5803113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08B854D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229C224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5ADC245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4A6BAF18" w14:textId="3C445F7D" w:rsidR="00A11A52"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4639AC3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2D1431D2"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70.719, DE 26 DE JUNHO DE 2026</w:t>
      </w:r>
    </w:p>
    <w:p w14:paraId="7AC8072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 abertura de crédito suplementar ao Orçamento Fiscal na Secretaria da Segurança Pública, visando ao atendimento de Despesas Correntes.</w:t>
      </w:r>
    </w:p>
    <w:p w14:paraId="66C7300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028AFDE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293C1E1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R$ 396.454,00 (trezentos e noventa e seis mil e quatrocentos e cinquenta e quatro reais), suplementar ao orçamento da Secretaria da Segurança Pública,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025B9D5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0FB017E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7191D81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031B5BF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4BA417BA" w14:textId="5353D75A" w:rsidR="00A11A52"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13C07EB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77145961"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70.720, DE 26 DE JUNHO DE 2026</w:t>
      </w:r>
    </w:p>
    <w:p w14:paraId="62B5CD3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abertura de crédito suplementar ao Orçamento da Seguridade Social na São Paulo Previdência-SPPREV, visando ao atendimento de Despesas Correntes.</w:t>
      </w:r>
    </w:p>
    <w:p w14:paraId="738E448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lastRenderedPageBreak/>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33E85D9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745C370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R$ 500.000,00 (quinhentos mil reais), suplementar ao orçamento da São Paulo Previdência-SPPREV,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10B9314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2BA49AA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64CDF06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4B8C834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6895D951" w14:textId="183EE3DC" w:rsidR="00A11A52"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1B32C04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06E9CA07"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70.721, DE 26 DE JUNHO DE 2026</w:t>
      </w:r>
    </w:p>
    <w:p w14:paraId="51F831F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 abertura de crédito suplementar ao Orçamento da Seguridade Social no Hospital das Clínicas da Faculdade de Medicina de Ribeirão Preto da Universidade de São Paulo - USP, visando ao atendimento de Despesas Correntes.</w:t>
      </w:r>
    </w:p>
    <w:p w14:paraId="39A22FF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1E160E8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4F3788E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R$ 8.909.602,00 (oito milhões, novecentos e nove mil, seiscentos e dois reais), suplementar ao orçamento da Hospital das Clínicas da Faculdade de Medicina de Ribeirão Preto da Universidade de São Paulo - USP,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208B496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1A8ACAB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598F4BA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6955636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0BD49483" w14:textId="1520BF56" w:rsidR="00A11A52"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208AAA1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197FAF23"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lastRenderedPageBreak/>
        <w:t>DECRETO Nº 70.722, DE 26 DE JUNHO DE 2026</w:t>
      </w:r>
    </w:p>
    <w:p w14:paraId="526E9C9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 abertura de crédito suplementar ao Orçamento Fiscal na Companhia Paulista de Trens Metropolitanos-CPTM, visando ao atendimento de Despesas de Capital.</w:t>
      </w:r>
    </w:p>
    <w:p w14:paraId="7879521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61505B3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62C8DCE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R$ 21.649.394,00 (vinte e um milhões, seiscentos e quarenta e nove mil, trezentos e noventa e quatro reais), suplementar ao orçamento da Companhia Paulista de Trens Metropolitanos-CPTM,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4ECF1DB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 do § 1°, do artigo 43, da Lei federal nº 4.320, de 17 de março de 1964, de conformidade com a legislação discriminada na Tabela 3, anexa.</w:t>
      </w:r>
    </w:p>
    <w:p w14:paraId="7AB3341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47E15A6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2B56D0F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3C9AF3D0" w14:textId="0345E6F8" w:rsidR="00A11A52"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06B2AFD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437CB0BA"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70.723, DE 26 DE JUNHO DE 2026</w:t>
      </w:r>
    </w:p>
    <w:p w14:paraId="2194A4D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 abertura de crédito suplementar ao Orçamento Fiscal na Secretaria de Governo e Relações Institucionais, visando ao atendimento de Despesas de Capital.</w:t>
      </w:r>
    </w:p>
    <w:p w14:paraId="5E849AB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202FD9F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66CA7648"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R$ 14.819.195,00 (quatorze milhões, oitocentos e dezenove mil, cento e noventa e cinco reais), suplementar ao orçamento da Secretaria de Governo e Relações Institucionais,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00288AE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2E65F5E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18981A1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1E2D541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TARCÍSIO DE FREITAS</w:t>
      </w:r>
    </w:p>
    <w:p w14:paraId="4C000CF6" w14:textId="2AA9471C" w:rsidR="00A11A52"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7886A37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282E3046"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70.724, DE 26 DE JUNHO DE 2026</w:t>
      </w:r>
    </w:p>
    <w:p w14:paraId="0EFEA5C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abertura de crédito suplementar ao Orçamento da Seguridade Social na Secretaria da Saúde, visando ao atendimento de Despesas Correntes e de Capital.</w:t>
      </w:r>
    </w:p>
    <w:p w14:paraId="5A2A8D8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O GOVERNADOR DO ESTADO DE SÃO PAULO, no uso de suas atribuições legais, considerando o disposto na Lei nº 18.178, de 16 de julho de 2025, e na Lei nº 18.387, de 6 de janeiro de 2026,</w:t>
      </w:r>
    </w:p>
    <w:p w14:paraId="2D850DE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Decreta:</w:t>
      </w:r>
    </w:p>
    <w:p w14:paraId="6473FD4F"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R$ 48.057.698,00 (quarenta e oito milhões e cinquenta e sete mil e seiscentos e noventa e oito reais), suplementar ao orçamento da Secretaria da Saúde,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50C9B31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 4.320, de 17 de março de 1964, de conformidade com a legislação discriminada na Tabela 3, anexa.</w:t>
      </w:r>
    </w:p>
    <w:p w14:paraId="64E848B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 70.333, de 12 de janeiro de 2026, de conformidade com a Tabela 2, anexa.</w:t>
      </w:r>
    </w:p>
    <w:p w14:paraId="3E3A08F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5375E070" w14:textId="68158E60"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r w:rsidRPr="003D1FCB">
        <w:rPr>
          <w:rFonts w:ascii="Helvetica" w:hAnsi="Helvetica" w:cs="Helvetica"/>
          <w:sz w:val="22"/>
          <w:szCs w:val="22"/>
        </w:rPr>
        <w:br/>
      </w:r>
      <w:r w:rsidR="003D1FCB">
        <w:rPr>
          <w:rFonts w:ascii="Helvetica" w:hAnsi="Helvetica" w:cs="Helvetica"/>
          <w:i/>
          <w:iCs/>
          <w:sz w:val="22"/>
          <w:szCs w:val="22"/>
        </w:rPr>
        <w:t>(TABELAS PUBLICADAS)</w:t>
      </w:r>
    </w:p>
    <w:p w14:paraId="2FC3D9D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29435692"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70.725, DE 26 DE JUNHO DE 2026</w:t>
      </w:r>
    </w:p>
    <w:p w14:paraId="175CDE2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 abertura de crédito suplementar ao Orçamento da Seguridade Social na Secretaria da Saúde, visando ao atendimento de Despesas Correntes e de Capital.</w:t>
      </w:r>
    </w:p>
    <w:p w14:paraId="60C26F94"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1E3F679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0175079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R$ 81.063.203,00 (oitenta e um milhões e sessenta e três mil e duzentos e três reais), suplementar ao orçamento da Secretaria da Saúde,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01B1AEA9"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18864BB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Artigo 3° - Fica alterada a Programação Orçamentária da Despesa do Estado, estabelecida pelo Anexo, de que trata o artigo 8°, do Decreto nº 70.333, de 12 de janeiro de 2026, de conformidade com a Tabela 2, anexa.</w:t>
      </w:r>
    </w:p>
    <w:p w14:paraId="73133A9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43BB0676"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78F3B20F" w14:textId="14725FC0" w:rsidR="00A11A52"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0F95273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3C21FA1E"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70.726, DE 26 DE JUNHO DE 2026</w:t>
      </w:r>
    </w:p>
    <w:p w14:paraId="7E85198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 abertura de crédito suplementar ao Orçamento Fiscal na Universidade Estadual de Campinas-UNICAMP, visando ao atendimento de Despesas Correntes.</w:t>
      </w:r>
    </w:p>
    <w:p w14:paraId="5330441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7DB0816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7761AAA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R$ 200.000,00 (duzentos mil reais), suplementar ao orçamento da Universidade Estadual de Campinas-UNICAMP,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78DCBF4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 do § 1°, do artigo 43, da Lei federal nº 4.320, de 17 de março de 1964, de conformidade com a legislação discriminada na Tabela 3, anexa.</w:t>
      </w:r>
    </w:p>
    <w:p w14:paraId="47A2F550"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51A9D4E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 retroagindo seus efeitos a 16 de junho de 2026.</w:t>
      </w:r>
    </w:p>
    <w:p w14:paraId="7B598FC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35ED109F" w14:textId="0014AE5C" w:rsidR="00A11A52"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2BD10E2E"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7F5D4DCB"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70.727, DE 26 DE JUNHO DE 2026</w:t>
      </w:r>
    </w:p>
    <w:p w14:paraId="397E6DF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 abertura de crédito suplementar ao Orçamento Fiscal na Secretaria da Educação, visando ao atendimento de Despesas Correntes.</w:t>
      </w:r>
    </w:p>
    <w:p w14:paraId="424C808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0BEAB96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46D80E9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R$ 2.949.966,00 (dois milhões, novecentos e quarenta e nove mil, novecentos e sessenta e seis reais), suplementar ao </w:t>
      </w:r>
      <w:r w:rsidRPr="003D1FCB">
        <w:rPr>
          <w:rFonts w:ascii="Helvetica" w:hAnsi="Helvetica" w:cs="Helvetica"/>
          <w:sz w:val="22"/>
          <w:szCs w:val="22"/>
        </w:rPr>
        <w:lastRenderedPageBreak/>
        <w:t xml:space="preserve">orçamento da Secretaria da Educação,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69B3C291"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303C121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0B8FA96C"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2163414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77CBADE8" w14:textId="06FD8058" w:rsidR="00A11A52"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344076E7"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3A95E36F" w14:textId="77777777" w:rsidR="00A11A52" w:rsidRPr="003D1FCB" w:rsidRDefault="00A11A52"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70.728, DE 26 DE JUNHO DE 2026</w:t>
      </w:r>
    </w:p>
    <w:p w14:paraId="2342DB6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abertura de crédito suplementar ao Orçamento Fiscal na Secretaria da Educação, visando ao atendimento de Despesas de Capital.</w:t>
      </w:r>
    </w:p>
    <w:p w14:paraId="56E82CED"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24105B83"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22937B2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R$ 7.734.985,00 (sete milhões, setecentos e trinta e quatro mil, novecentos e oitenta e cinco reais), suplementar ao orçamento da Secretaria da Educação,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0EE80A05"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76D5118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670EF662"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440EF53A"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0CE293EE" w14:textId="6DE8035C" w:rsidR="00A11A52"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48D73EDB" w14:textId="77777777" w:rsidR="00A11A52" w:rsidRPr="003D1FCB" w:rsidRDefault="00A11A52" w:rsidP="003D1FCB">
      <w:pPr>
        <w:spacing w:beforeLines="60" w:before="144" w:afterLines="60" w:after="144" w:line="240" w:lineRule="auto"/>
        <w:ind w:firstLine="1418"/>
        <w:jc w:val="both"/>
        <w:rPr>
          <w:rFonts w:ascii="Helvetica" w:hAnsi="Helvetica" w:cs="Helvetica"/>
          <w:sz w:val="22"/>
          <w:szCs w:val="22"/>
        </w:rPr>
      </w:pPr>
    </w:p>
    <w:p w14:paraId="3F1D23F1" w14:textId="77777777" w:rsidR="003D1FCB" w:rsidRPr="003D1FCB" w:rsidRDefault="003D1FCB"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70.729, DE 26 DE JUNHO DE 2026</w:t>
      </w:r>
    </w:p>
    <w:p w14:paraId="5BF8A300"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 abertura de crédito suplementar ao Orçamento da Seguridade Social no Hospital das Clínicas da Faculdade de Medicina - USP, visando ao atendimento de Despesas Correntes.</w:t>
      </w:r>
    </w:p>
    <w:p w14:paraId="6C9217A8"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3BA26E02"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lastRenderedPageBreak/>
        <w:t>Decreta:</w:t>
      </w:r>
    </w:p>
    <w:p w14:paraId="616324CE"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R$ 2.576.651,00 (dois milhões, quinhentos e setenta e seis mil, seiscentos e cinquenta e um reais), suplementar ao orçamento da Hospital das Clínicas da Faculdade de Medicina - USP,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3387EA1F"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002D87B3"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6DBB88BC"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4E7982AB"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2696B16A" w14:textId="3B404389"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50B610AE"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p>
    <w:p w14:paraId="58744CBC" w14:textId="77777777" w:rsidR="003D1FCB" w:rsidRPr="003D1FCB" w:rsidRDefault="003D1FCB"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70.730, DE 26 DE JUNHO DE 2026</w:t>
      </w:r>
    </w:p>
    <w:p w14:paraId="00B0B1BA"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 abertura de crédito suplementar ao Orçamento Fiscal na Universidade Estadual Paulista Júlio de Mesquita Filho-UNESP, visando ao atendimento de Despesas Correntes e de Capital.</w:t>
      </w:r>
    </w:p>
    <w:p w14:paraId="159ECF7D"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088ABA9E"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4D25F3F6"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R$ 491.437,00 (quatrocentos e noventa e um mil e quatrocentos e trinta e sete reais), suplementar ao orçamento da Universidade Estadual Paulista Júlio de Mesquita Filho-UNESP,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440CFB2C"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 do § 1°, do artigo 43, da Lei federal nº 4.320, de 17 de março de 1964, de conformidade com a legislação discriminada na Tabela 3, anexa.</w:t>
      </w:r>
    </w:p>
    <w:p w14:paraId="410C9E33"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1C1DF4DA"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44471F5E"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778B409F" w14:textId="603F7734"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0CEACF05"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p>
    <w:p w14:paraId="35D61AFE" w14:textId="77777777" w:rsidR="003D1FCB" w:rsidRPr="003D1FCB" w:rsidRDefault="003D1FCB"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70.731, DE 26 DE JUNHO DE 2026</w:t>
      </w:r>
    </w:p>
    <w:p w14:paraId="71D64D93"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Dispõe sobre a abertura de crédito suplementar ao Orçamento da Seguridade Social na Secretaria de Desenvolvimento Social, visando ao atendimento de Despesas Correntes.</w:t>
      </w:r>
    </w:p>
    <w:p w14:paraId="456AEF4C"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326B09DB"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4F65E8D4"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R$ 11.799.436,00 (onze milhões, setecentos e noventa e nove mil, quatrocentos e trinta e seis reais), suplementar ao orçamento da Secretaria de Desenvolvimento Social,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13A1F7CB"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47ABD401"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25F0F91D"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2891A3B4"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764205E1" w14:textId="383414A8"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1A896D40"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p>
    <w:p w14:paraId="50336388" w14:textId="77777777" w:rsidR="003D1FCB" w:rsidRPr="003D1FCB" w:rsidRDefault="003D1FCB"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70.732, DE 26 DE JUNHO DE 2026</w:t>
      </w:r>
    </w:p>
    <w:p w14:paraId="5E7E2DD3"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 abertura de crédito suplementar ao Orçamento Fiscal na Secretaria de Gestão e Governo Digital, visando ao atendimento de Despesas Correntes e de Capital.</w:t>
      </w:r>
    </w:p>
    <w:p w14:paraId="29B0D431"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7FC91BC9"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613BF2DE"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R$ 6.128.411,00 (seis milhões, cento e vinte e oito mil, quatrocentos e onze reais), suplementar ao orçamento da Secretaria de Gestão e Governo Digital,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53E10A6F"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7B5A31B7"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nº 70.333, de 12 de janeiro de 2026, de conformidade com a Tabela 2, anexa.</w:t>
      </w:r>
    </w:p>
    <w:p w14:paraId="4E32412D"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78FB3363"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57EF4736" w14:textId="1CCF1B95"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lastRenderedPageBreak/>
        <w:t>(TABELAS PUBLICADAS)</w:t>
      </w:r>
    </w:p>
    <w:p w14:paraId="0BE254D7"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p>
    <w:p w14:paraId="218716E6" w14:textId="77777777" w:rsidR="003D1FCB" w:rsidRPr="003D1FCB" w:rsidRDefault="003D1FCB"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70.733, DE 26 DE JUNHO DE 2026</w:t>
      </w:r>
    </w:p>
    <w:p w14:paraId="5686394A"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 abertura de crédito suplementar ao Orçamento Fiscal na Secretaria de Governo e Relações Institucionais, visando ao atendimento de Despesas de Capital.</w:t>
      </w:r>
    </w:p>
    <w:p w14:paraId="7650AD83"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101D6E6F"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542244E8"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R$ 22.923.144,00 (vinte e dois milhões, novecentos e vinte e três mil, cento e quarenta e quatro reais), suplementar ao orçamento da Secretaria de Governo e Relações Institucionais,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41BA550B"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 do § 1°, do artigo 43, da Lei federal n° 4.320, de 17 de março de 1964, de conformidade com a legislação discriminada na Tabela 3, anexa.</w:t>
      </w:r>
    </w:p>
    <w:p w14:paraId="245D5BE4"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3° - Fica alterada a Programação Orçamentária da Despesa do Estado, estabelecida pelo Anexo, de que trata o artigo 8°, do Decreto n° 70.333, de 12 de janeiro de 2026, de conformidade com a Tabela 2, anexa.</w:t>
      </w:r>
    </w:p>
    <w:p w14:paraId="2C9B0BF3"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5326461D"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7E5CA265" w14:textId="7BFEC4C1"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3782B73C"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p>
    <w:p w14:paraId="6931642E" w14:textId="77777777" w:rsidR="003D1FCB" w:rsidRPr="003D1FCB" w:rsidRDefault="003D1FCB" w:rsidP="003D1FCB">
      <w:pPr>
        <w:spacing w:beforeLines="60" w:before="144" w:afterLines="60" w:after="144" w:line="240" w:lineRule="auto"/>
        <w:ind w:firstLine="1418"/>
        <w:jc w:val="both"/>
        <w:rPr>
          <w:rFonts w:ascii="Helvetica" w:hAnsi="Helvetica" w:cs="Helvetica"/>
          <w:b/>
          <w:bCs/>
          <w:sz w:val="22"/>
          <w:szCs w:val="22"/>
        </w:rPr>
      </w:pPr>
      <w:r w:rsidRPr="003D1FCB">
        <w:rPr>
          <w:rFonts w:ascii="Helvetica" w:hAnsi="Helvetica" w:cs="Helvetica"/>
          <w:b/>
          <w:bCs/>
          <w:sz w:val="22"/>
          <w:szCs w:val="22"/>
        </w:rPr>
        <w:t>DECRETO Nº 70.734, DE 26 DE JUNHO DE 2026</w:t>
      </w:r>
    </w:p>
    <w:p w14:paraId="26DD29DB"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Dispõe sobre a abertura de crédito suplementar ao Orçamento da Seguridade Social no Hospital das Clínicas da Faculdade de Medicina de Ribeirão Preto da Universidade de São Paulo - USP, visando ao atendimento de Despesas Correntes.</w:t>
      </w:r>
    </w:p>
    <w:p w14:paraId="0D9B74AD"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O GOVERNADOR DO ESTADO DE SÃO PAULO</w:t>
      </w:r>
      <w:r w:rsidRPr="003D1FCB">
        <w:rPr>
          <w:rFonts w:ascii="Helvetica" w:hAnsi="Helvetica" w:cs="Helvetica"/>
          <w:sz w:val="22"/>
          <w:szCs w:val="22"/>
        </w:rPr>
        <w:t>, no uso de suas atribuições legais, considerando o disposto na Lei nº 18.178, de 16 de julho de 2025, e na Lei nº 18.387, de 6 de janeiro de 2026,</w:t>
      </w:r>
    </w:p>
    <w:p w14:paraId="1FD7DA94"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b/>
          <w:bCs/>
          <w:sz w:val="22"/>
          <w:szCs w:val="22"/>
        </w:rPr>
        <w:t>Decreta:</w:t>
      </w:r>
    </w:p>
    <w:p w14:paraId="36E92F6A"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 xml:space="preserve">Artigo 1° - Fica aberto um crédito de R$ 7.845.620,00 (sete milhões, oitocentos e quarenta e cinco mil, seiscentos e vinte reais), suplementar ao orçamento da Hospital das Clínicas da Faculdade de Medicina de Ribeirão Preto da Universidade de São Paulo - USP, observando-se as classificações Institucional, Econômica, </w:t>
      </w:r>
      <w:proofErr w:type="gramStart"/>
      <w:r w:rsidRPr="003D1FCB">
        <w:rPr>
          <w:rFonts w:ascii="Helvetica" w:hAnsi="Helvetica" w:cs="Helvetica"/>
          <w:sz w:val="22"/>
          <w:szCs w:val="22"/>
        </w:rPr>
        <w:t>Funcional e Programática</w:t>
      </w:r>
      <w:proofErr w:type="gramEnd"/>
      <w:r w:rsidRPr="003D1FCB">
        <w:rPr>
          <w:rFonts w:ascii="Helvetica" w:hAnsi="Helvetica" w:cs="Helvetica"/>
          <w:sz w:val="22"/>
          <w:szCs w:val="22"/>
        </w:rPr>
        <w:t>, conforme a Tabela 1, anexa.</w:t>
      </w:r>
    </w:p>
    <w:p w14:paraId="2ACCD292"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2° - O crédito aberto pelo artigo anterior será coberto com recursos a que alude o inciso III, do § 1°, do artigo 43, da Lei federal nº 4.320, de 17 de março de 1964, de conformidade com a legislação discriminada na Tabela 3, anexa.</w:t>
      </w:r>
    </w:p>
    <w:p w14:paraId="0EB6F572"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lastRenderedPageBreak/>
        <w:t>Artigo 3° - Fica alterada a Programação Orçamentária da Despesa do Estado, estabelecida pelo Anexo, de que trata o artigo 8°, do Decreto nº 70.333, de 12 de janeiro de 2026, de conformidade com a Tabela 2, anexa.</w:t>
      </w:r>
    </w:p>
    <w:p w14:paraId="1BF2D80E"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Artigo 4° - Este decreto entra em vigor na data de sua publicação.</w:t>
      </w:r>
    </w:p>
    <w:p w14:paraId="4E57490F"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sidRPr="003D1FCB">
        <w:rPr>
          <w:rFonts w:ascii="Helvetica" w:hAnsi="Helvetica" w:cs="Helvetica"/>
          <w:sz w:val="22"/>
          <w:szCs w:val="22"/>
        </w:rPr>
        <w:t>TARCÍSIO DE FREITAS</w:t>
      </w:r>
    </w:p>
    <w:p w14:paraId="059A923B" w14:textId="5CD8DA9F"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r>
        <w:rPr>
          <w:rFonts w:ascii="Helvetica" w:hAnsi="Helvetica" w:cs="Helvetica"/>
          <w:i/>
          <w:iCs/>
          <w:sz w:val="22"/>
          <w:szCs w:val="22"/>
        </w:rPr>
        <w:t>(TABELAS PUBLICADAS)</w:t>
      </w:r>
    </w:p>
    <w:p w14:paraId="14DFFE99"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p>
    <w:p w14:paraId="669BA67F" w14:textId="77777777" w:rsidR="003D1FCB" w:rsidRPr="003D1FCB" w:rsidRDefault="003D1FCB" w:rsidP="003D1FCB">
      <w:pPr>
        <w:spacing w:beforeLines="60" w:before="144" w:afterLines="60" w:after="144" w:line="240" w:lineRule="auto"/>
        <w:ind w:firstLine="1418"/>
        <w:jc w:val="both"/>
        <w:rPr>
          <w:rFonts w:ascii="Helvetica" w:hAnsi="Helvetica" w:cs="Helvetica"/>
          <w:sz w:val="22"/>
          <w:szCs w:val="22"/>
        </w:rPr>
      </w:pPr>
    </w:p>
    <w:sectPr w:rsidR="003D1FCB" w:rsidRPr="003D1FCB" w:rsidSect="003D1FCB">
      <w:pgSz w:w="11906" w:h="16838"/>
      <w:pgMar w:top="1928" w:right="1701" w:bottom="146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A52"/>
    <w:rsid w:val="00394038"/>
    <w:rsid w:val="003D1FCB"/>
    <w:rsid w:val="007E77C1"/>
    <w:rsid w:val="00A11A52"/>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664EC"/>
  <w15:chartTrackingRefBased/>
  <w15:docId w15:val="{7BB56A55-120B-4C39-80AD-25B876A9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11A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11A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11A5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11A5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11A5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11A5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11A5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11A5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11A5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11A5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11A5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11A5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11A5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11A5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11A5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11A5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11A5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11A52"/>
    <w:rPr>
      <w:rFonts w:eastAsiaTheme="majorEastAsia" w:cstheme="majorBidi"/>
      <w:color w:val="272727" w:themeColor="text1" w:themeTint="D8"/>
    </w:rPr>
  </w:style>
  <w:style w:type="paragraph" w:styleId="Ttulo">
    <w:name w:val="Title"/>
    <w:basedOn w:val="Normal"/>
    <w:next w:val="Normal"/>
    <w:link w:val="TtuloChar"/>
    <w:uiPriority w:val="10"/>
    <w:qFormat/>
    <w:rsid w:val="00A11A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11A5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11A5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11A5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11A52"/>
    <w:pPr>
      <w:spacing w:before="160"/>
      <w:jc w:val="center"/>
    </w:pPr>
    <w:rPr>
      <w:i/>
      <w:iCs/>
      <w:color w:val="404040" w:themeColor="text1" w:themeTint="BF"/>
    </w:rPr>
  </w:style>
  <w:style w:type="character" w:customStyle="1" w:styleId="CitaoChar">
    <w:name w:val="Citação Char"/>
    <w:basedOn w:val="Fontepargpadro"/>
    <w:link w:val="Citao"/>
    <w:uiPriority w:val="29"/>
    <w:rsid w:val="00A11A52"/>
    <w:rPr>
      <w:i/>
      <w:iCs/>
      <w:color w:val="404040" w:themeColor="text1" w:themeTint="BF"/>
    </w:rPr>
  </w:style>
  <w:style w:type="paragraph" w:styleId="PargrafodaLista">
    <w:name w:val="List Paragraph"/>
    <w:basedOn w:val="Normal"/>
    <w:uiPriority w:val="34"/>
    <w:qFormat/>
    <w:rsid w:val="00A11A52"/>
    <w:pPr>
      <w:ind w:left="720"/>
      <w:contextualSpacing/>
    </w:pPr>
  </w:style>
  <w:style w:type="character" w:styleId="nfaseIntensa">
    <w:name w:val="Intense Emphasis"/>
    <w:basedOn w:val="Fontepargpadro"/>
    <w:uiPriority w:val="21"/>
    <w:qFormat/>
    <w:rsid w:val="00A11A52"/>
    <w:rPr>
      <w:i/>
      <w:iCs/>
      <w:color w:val="0F4761" w:themeColor="accent1" w:themeShade="BF"/>
    </w:rPr>
  </w:style>
  <w:style w:type="paragraph" w:styleId="CitaoIntensa">
    <w:name w:val="Intense Quote"/>
    <w:basedOn w:val="Normal"/>
    <w:next w:val="Normal"/>
    <w:link w:val="CitaoIntensaChar"/>
    <w:uiPriority w:val="30"/>
    <w:qFormat/>
    <w:rsid w:val="00A11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11A52"/>
    <w:rPr>
      <w:i/>
      <w:iCs/>
      <w:color w:val="0F4761" w:themeColor="accent1" w:themeShade="BF"/>
    </w:rPr>
  </w:style>
  <w:style w:type="character" w:styleId="RefernciaIntensa">
    <w:name w:val="Intense Reference"/>
    <w:basedOn w:val="Fontepargpadro"/>
    <w:uiPriority w:val="32"/>
    <w:qFormat/>
    <w:rsid w:val="00A11A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30</Pages>
  <Words>11953</Words>
  <Characters>64548</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1</cp:revision>
  <dcterms:created xsi:type="dcterms:W3CDTF">2026-06-30T19:36:00Z</dcterms:created>
  <dcterms:modified xsi:type="dcterms:W3CDTF">2026-06-30T19:53:00Z</dcterms:modified>
</cp:coreProperties>
</file>