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32D3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70.145, DE 4 DE DEZEMBRO DE 2025</w:t>
      </w:r>
    </w:p>
    <w:p w14:paraId="6465B0BA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Introduz alteração no Regulamento do Imposto sobre Operações Relativas à Circulação de Mercadorias e sobre Prestações de Serviços de Transporte Interestadual e Intermunicipal e de Comunicação - RICMS.</w:t>
      </w:r>
    </w:p>
    <w:p w14:paraId="2C39B4E0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 e tendo em vista o disposto na Lei Complementar nº 160, de 7 de agosto de 2017, e no Convênio ICMS 190/17, de 15 de dezembro de 2017,</w:t>
      </w:r>
    </w:p>
    <w:p w14:paraId="3CDCBF08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</w:t>
      </w:r>
      <w:r w:rsidRPr="00F84156">
        <w:rPr>
          <w:rFonts w:ascii="Helvetica" w:hAnsi="Helvetica" w:cs="Helvetica"/>
          <w:sz w:val="22"/>
          <w:szCs w:val="22"/>
        </w:rPr>
        <w:t>:</w:t>
      </w:r>
    </w:p>
    <w:p w14:paraId="7B995E95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1º - Fica acrescentado, com a redação que se segue, o artigo 52 ao Anexo III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45CE81AD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“Artigo 52 (AMIDO E FÉCULA DA MANDIOCA) - O estabelecimento fabricante que promover saída interestadual dos produtos adiante indicados, classificados nos respectivos códigos da Nomenclatura Comum do MERCOSUL - NCM, poderá, em substituição ao aproveitamento de quaisquer outros créditos, creditar-se de importância de forma que a carga tributária dessa saída resulte no percentual de 3,5% (três inteiros e cinco décimos por cento) (Convênio ICMS 190/17):</w:t>
      </w:r>
    </w:p>
    <w:p w14:paraId="1E5193F4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84156">
        <w:rPr>
          <w:rFonts w:ascii="Helvetica" w:hAnsi="Helvetica" w:cs="Helvetica"/>
          <w:sz w:val="22"/>
          <w:szCs w:val="22"/>
        </w:rPr>
        <w:t>amido</w:t>
      </w:r>
      <w:proofErr w:type="gramEnd"/>
      <w:r w:rsidRPr="00F84156">
        <w:rPr>
          <w:rFonts w:ascii="Helvetica" w:hAnsi="Helvetica" w:cs="Helvetica"/>
          <w:sz w:val="22"/>
          <w:szCs w:val="22"/>
        </w:rPr>
        <w:t xml:space="preserve"> de mandioca, 1108.19.00;</w:t>
      </w:r>
    </w:p>
    <w:p w14:paraId="3AA5C3C5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84156">
        <w:rPr>
          <w:rFonts w:ascii="Helvetica" w:hAnsi="Helvetica" w:cs="Helvetica"/>
          <w:sz w:val="22"/>
          <w:szCs w:val="22"/>
        </w:rPr>
        <w:t>amido</w:t>
      </w:r>
      <w:proofErr w:type="gramEnd"/>
      <w:r w:rsidRPr="00F84156">
        <w:rPr>
          <w:rFonts w:ascii="Helvetica" w:hAnsi="Helvetica" w:cs="Helvetica"/>
          <w:sz w:val="22"/>
          <w:szCs w:val="22"/>
        </w:rPr>
        <w:t xml:space="preserve"> modificado e dextrina de mandioca, 3505.10.00;</w:t>
      </w:r>
    </w:p>
    <w:p w14:paraId="04542507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III - fécula de mandioca, 1108.14.00.</w:t>
      </w:r>
    </w:p>
    <w:p w14:paraId="2B1D2375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§ 1º - O benefício previsto neste artigo:</w:t>
      </w:r>
    </w:p>
    <w:p w14:paraId="17E615E6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1 - é opcional, devendo:</w:t>
      </w:r>
    </w:p>
    <w:p w14:paraId="70E2DC96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a) alcançar todos os estabelecimentos do contribuinte localizados neste Estado;</w:t>
      </w:r>
    </w:p>
    <w:p w14:paraId="4A3563FF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b) ser declarada a opção em termo no Livro Registro de Utilização de Documentos Fiscais e Termos de Ocorrência, devendo a renúncia a ela ser objeto de novo termo, que produzirá efeitos, em cada caso, por período não inferior a 12 (doze) meses, contados do primeiro dia do mês subsequente ao da lavratura do correspondente termo;</w:t>
      </w:r>
    </w:p>
    <w:p w14:paraId="7D4A1110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2 - </w:t>
      </w:r>
      <w:proofErr w:type="gramStart"/>
      <w:r w:rsidRPr="00F84156">
        <w:rPr>
          <w:rFonts w:ascii="Helvetica" w:hAnsi="Helvetica" w:cs="Helvetica"/>
          <w:sz w:val="22"/>
          <w:szCs w:val="22"/>
        </w:rPr>
        <w:t>condiciona-se</w:t>
      </w:r>
      <w:proofErr w:type="gramEnd"/>
      <w:r w:rsidRPr="00F84156">
        <w:rPr>
          <w:rFonts w:ascii="Helvetica" w:hAnsi="Helvetica" w:cs="Helvetica"/>
          <w:sz w:val="22"/>
          <w:szCs w:val="22"/>
        </w:rPr>
        <w:t xml:space="preserve"> a que a saída seja tributada ou, não o sendo, haja expressa autorização legal para que o crédito seja mantido.</w:t>
      </w:r>
    </w:p>
    <w:p w14:paraId="1D7D9471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§ 2º - Não se compreende na operação de saída referida no “caput” aquela cujos produtos ou outros deles resultantes sejam objeto de posterior retorno, real ou simbólico;</w:t>
      </w:r>
    </w:p>
    <w:p w14:paraId="75B46FD1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§ 3º - O crédito, nos termos deste artigo, deverá ser lançado no campo “Outros Créditos” do Livro Registro de Apuração do ICMS - RAICMS, com a expressão “Crédito Outorgado - artigo 52 do Anexo III do RICMS”.</w:t>
      </w:r>
    </w:p>
    <w:p w14:paraId="26328AAE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§ 4º - Este benefício vigorará até 31 de dezembro de 2026.”.</w:t>
      </w:r>
    </w:p>
    <w:p w14:paraId="7BFF0275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2º - Este decreto entra em vigor no primeiro dia do mês subsequente ao de sua publicação.</w:t>
      </w:r>
    </w:p>
    <w:p w14:paraId="010E4D20" w14:textId="77777777" w:rsidR="00CF12AE" w:rsidRPr="00F84156" w:rsidRDefault="00CF12AE" w:rsidP="00CF12A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sectPr w:rsidR="00CF12AE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E"/>
    <w:rsid w:val="007E77C1"/>
    <w:rsid w:val="00CF12AE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19F4"/>
  <w15:chartTrackingRefBased/>
  <w15:docId w15:val="{D48F9284-D227-4482-BD6E-2DD0A095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AE"/>
  </w:style>
  <w:style w:type="paragraph" w:styleId="Ttulo1">
    <w:name w:val="heading 1"/>
    <w:basedOn w:val="Normal"/>
    <w:next w:val="Normal"/>
    <w:link w:val="Ttulo1Char"/>
    <w:uiPriority w:val="9"/>
    <w:qFormat/>
    <w:rsid w:val="00CF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1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1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1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12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12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12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12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12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12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1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12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12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12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1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12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1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2125</Characters>
  <Application>Microsoft Office Word</Application>
  <DocSecurity>0</DocSecurity>
  <Lines>40</Lines>
  <Paragraphs>19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2025-12-05T13:40:00Z</dcterms:created>
  <dcterms:modified xsi:type="dcterms:W3CDTF">2025-12-05T13:40:00Z</dcterms:modified>
</cp:coreProperties>
</file>